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11"/>
        <w:tblpPr w:leftFromText="180" w:rightFromText="180" w:vertAnchor="page" w:horzAnchor="margin" w:tblpXSpec="center" w:tblpY="1404"/>
        <w:tblW w:w="9900" w:type="dxa"/>
        <w:tblInd w:w="0" w:type="dxa"/>
        <w:tblBorders>
          <w:top w:val="none" w:color="auto" w:sz="0" w:space="0"/>
          <w:left w:val="none" w:color="auto" w:sz="0" w:space="0"/>
          <w:bottom w:val="thinThickSmallGap" w:color="FF0000" w:sz="24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00"/>
      </w:tblGrid>
      <w:tr>
        <w:tblPrEx>
          <w:tblBorders>
            <w:top w:val="none" w:color="auto" w:sz="0" w:space="0"/>
            <w:left w:val="none" w:color="auto" w:sz="0" w:space="0"/>
            <w:bottom w:val="thinThickSmallGap" w:color="FF0000" w:sz="2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4" w:hRule="atLeast"/>
        </w:trPr>
        <w:tc>
          <w:tcPr>
            <w:tcW w:w="9900" w:type="dxa"/>
          </w:tcPr>
          <w:p>
            <w:pPr>
              <w:jc w:val="center"/>
              <w:rPr>
                <w:b/>
                <w:color w:val="C00000"/>
              </w:rPr>
            </w:pPr>
            <w:r>
              <w:rPr>
                <w:b/>
                <w:color w:val="C00000"/>
              </w:rPr>
              <w:pict>
                <v:shape id="_x0000_i1025" o:spt="136" type="#_x0000_t136" style="height:31.5pt;width:396pt;" fillcolor="#FF0000" filled="t" stroked="t" coordsize="21600,21600" adj="10800">
                  <v:path/>
                  <v:fill on="t" color2="#FFFFFF" focussize="0,0"/>
                  <v:stroke color="#FF0000"/>
                  <v:imagedata o:title=""/>
                  <o:lock v:ext="edit" aspectratio="f"/>
                  <v:textpath on="t" fitshape="t" fitpath="t" trim="t" xscale="f" string="昆明市民办教育协会" style="font-family:华文仿宋;font-size:32pt;font-weight:bold;v-text-align:center;"/>
                  <w10:wrap type="none"/>
                  <w10:anchorlock/>
                </v:shape>
              </w:pict>
            </w:r>
          </w:p>
          <w:p>
            <w:pPr>
              <w:widowControl/>
              <w:spacing w:after="200" w:line="276" w:lineRule="auto"/>
              <w:jc w:val="center"/>
              <w:rPr>
                <w:b/>
                <w:color w:val="C00000"/>
              </w:rPr>
            </w:pPr>
          </w:p>
          <w:p>
            <w:pPr>
              <w:widowControl/>
              <w:spacing w:after="200" w:line="276" w:lineRule="auto"/>
              <w:jc w:val="center"/>
              <w:rPr>
                <w:rFonts w:ascii="黑体" w:eastAsia="黑体"/>
                <w:color w:val="C00000"/>
                <w:sz w:val="18"/>
                <w:szCs w:val="18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昆</w:t>
            </w:r>
            <w:r>
              <w:rPr>
                <w:rFonts w:hint="eastAsia" w:ascii="宋体" w:hAnsi="宋体"/>
                <w:sz w:val="24"/>
              </w:rPr>
              <w:t>教协</w:t>
            </w:r>
            <w:r>
              <w:rPr>
                <w:rFonts w:hint="eastAsia" w:ascii="宋体" w:hAnsi="宋体"/>
              </w:rPr>
              <w:t xml:space="preserve"> </w:t>
            </w:r>
            <w:r>
              <w:rPr>
                <w:rFonts w:hint="eastAsia" w:ascii="宋体" w:hAnsi="宋体"/>
                <w:sz w:val="24"/>
              </w:rPr>
              <w:t>[202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1</w:t>
            </w:r>
            <w:r>
              <w:rPr>
                <w:rFonts w:hint="eastAsia" w:ascii="宋体" w:hAnsi="宋体"/>
                <w:sz w:val="24"/>
              </w:rPr>
              <w:t>]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1</w:t>
            </w:r>
            <w:r>
              <w:rPr>
                <w:rFonts w:hint="eastAsia" w:ascii="宋体" w:hAnsi="宋体"/>
                <w:sz w:val="24"/>
              </w:rPr>
              <w:t>号</w:t>
            </w:r>
          </w:p>
        </w:tc>
      </w:tr>
    </w:tbl>
    <w:p>
      <w:pPr>
        <w:adjustRightInd w:val="0"/>
        <w:snapToGrid w:val="0"/>
        <w:spacing w:beforeLines="100" w:afterLines="100" w:line="600" w:lineRule="exact"/>
        <w:jc w:val="center"/>
        <w:rPr>
          <w:rFonts w:hint="eastAsia" w:asciiTheme="minorEastAsia" w:hAnsiTheme="minorEastAsia" w:eastAsiaTheme="minorEastAsia" w:cstheme="minorBidi"/>
          <w:b/>
          <w:bCs/>
          <w:kern w:val="0"/>
          <w:sz w:val="36"/>
          <w:szCs w:val="36"/>
        </w:rPr>
      </w:pPr>
      <w:r>
        <w:rPr>
          <w:rFonts w:hint="eastAsia" w:asciiTheme="minorEastAsia" w:hAnsiTheme="minorEastAsia" w:eastAsiaTheme="minorEastAsia" w:cstheme="minorBidi"/>
          <w:b/>
          <w:bCs/>
          <w:kern w:val="0"/>
          <w:sz w:val="36"/>
          <w:szCs w:val="36"/>
          <w:lang w:eastAsia="zh-CN"/>
        </w:rPr>
        <w:t>昆明市民办教育协会会员单位</w:t>
      </w:r>
      <w:r>
        <w:rPr>
          <w:rFonts w:hint="eastAsia" w:asciiTheme="minorEastAsia" w:hAnsiTheme="minorEastAsia" w:eastAsiaTheme="minorEastAsia" w:cstheme="minorBidi"/>
          <w:b/>
          <w:bCs/>
          <w:kern w:val="0"/>
          <w:sz w:val="36"/>
          <w:szCs w:val="36"/>
        </w:rPr>
        <w:t>信用评价工作实施方案</w:t>
      </w:r>
    </w:p>
    <w:p>
      <w:pPr>
        <w:adjustRightInd w:val="0"/>
        <w:snapToGrid w:val="0"/>
        <w:spacing w:beforeLines="100" w:afterLines="100" w:line="600" w:lineRule="exact"/>
        <w:jc w:val="center"/>
        <w:rPr>
          <w:rFonts w:hint="eastAsia" w:asciiTheme="minorEastAsia" w:hAnsiTheme="minorEastAsia" w:eastAsiaTheme="minorEastAsia" w:cstheme="minorBidi"/>
          <w:b w:val="0"/>
          <w:bCs w:val="0"/>
          <w:kern w:val="0"/>
          <w:sz w:val="36"/>
          <w:szCs w:val="36"/>
          <w:lang w:eastAsia="zh-CN"/>
        </w:rPr>
      </w:pPr>
      <w:r>
        <w:rPr>
          <w:rFonts w:hint="eastAsia" w:asciiTheme="minorEastAsia" w:hAnsiTheme="minorEastAsia" w:eastAsiaTheme="minorEastAsia" w:cstheme="minorBidi"/>
          <w:b w:val="0"/>
          <w:bCs w:val="0"/>
          <w:kern w:val="0"/>
          <w:sz w:val="36"/>
          <w:szCs w:val="36"/>
          <w:lang w:eastAsia="zh-CN"/>
        </w:rPr>
        <w:t>（征求意见稿</w:t>
      </w:r>
      <w:bookmarkStart w:id="0" w:name="_GoBack"/>
      <w:bookmarkEnd w:id="0"/>
      <w:r>
        <w:rPr>
          <w:rFonts w:hint="eastAsia" w:asciiTheme="minorEastAsia" w:hAnsiTheme="minorEastAsia" w:eastAsiaTheme="minorEastAsia" w:cstheme="minorBidi"/>
          <w:b w:val="0"/>
          <w:bCs w:val="0"/>
          <w:kern w:val="0"/>
          <w:sz w:val="36"/>
          <w:szCs w:val="36"/>
          <w:lang w:eastAsia="zh-CN"/>
        </w:rPr>
        <w:t>）</w:t>
      </w:r>
    </w:p>
    <w:p>
      <w:pPr>
        <w:spacing w:line="640" w:lineRule="exact"/>
        <w:ind w:firstLine="600" w:firstLineChars="200"/>
        <w:rPr>
          <w:rFonts w:ascii="仿宋_GB2312" w:hAnsi="仿宋" w:eastAsia="仿宋_GB2312"/>
          <w:sz w:val="30"/>
          <w:szCs w:val="30"/>
        </w:rPr>
      </w:pPr>
      <w:r>
        <w:rPr>
          <w:rFonts w:hint="eastAsia" w:ascii="仿宋_GB2312" w:hAnsi="仿宋" w:eastAsia="仿宋_GB2312"/>
          <w:sz w:val="30"/>
          <w:szCs w:val="30"/>
        </w:rPr>
        <w:t>为贯彻落实《中华人民共和国民办教育促进法》、《社会信用体系建设规划纲要》以及</w:t>
      </w:r>
      <w:r>
        <w:rPr>
          <w:rFonts w:hint="eastAsia" w:ascii="仿宋_GB2312" w:hAnsi="仿宋" w:eastAsia="仿宋_GB2312"/>
          <w:sz w:val="30"/>
          <w:szCs w:val="30"/>
          <w:lang w:eastAsia="zh-CN"/>
        </w:rPr>
        <w:t>国家、省、市</w:t>
      </w:r>
      <w:r>
        <w:rPr>
          <w:rFonts w:ascii="仿宋_GB2312" w:hAnsi="仿宋" w:eastAsia="仿宋_GB2312"/>
          <w:sz w:val="30"/>
          <w:szCs w:val="30"/>
        </w:rPr>
        <w:t>相关工作要求</w:t>
      </w:r>
      <w:r>
        <w:rPr>
          <w:rFonts w:hint="eastAsia" w:ascii="仿宋_GB2312" w:hAnsi="仿宋" w:eastAsia="仿宋_GB2312"/>
          <w:sz w:val="30"/>
          <w:szCs w:val="30"/>
        </w:rPr>
        <w:t>，全面提升我</w:t>
      </w:r>
      <w:r>
        <w:rPr>
          <w:rFonts w:hint="eastAsia" w:ascii="仿宋_GB2312" w:hAnsi="仿宋" w:eastAsia="仿宋_GB2312"/>
          <w:sz w:val="30"/>
          <w:szCs w:val="30"/>
          <w:lang w:eastAsia="zh-CN"/>
        </w:rPr>
        <w:t>市</w:t>
      </w:r>
      <w:r>
        <w:rPr>
          <w:rFonts w:hint="eastAsia" w:ascii="仿宋_GB2312" w:hAnsi="仿宋" w:eastAsia="仿宋_GB2312"/>
          <w:sz w:val="30"/>
          <w:szCs w:val="30"/>
        </w:rPr>
        <w:t>民办教育行业诚信自律水平，营造诚信办学发展环境，进一步规范和促进区域民办教育整体水平的提升，</w:t>
      </w:r>
      <w:r>
        <w:rPr>
          <w:rFonts w:hint="eastAsia" w:ascii="仿宋_GB2312" w:hAnsi="仿宋" w:eastAsia="仿宋_GB2312"/>
          <w:sz w:val="30"/>
          <w:szCs w:val="30"/>
          <w:lang w:eastAsia="zh-CN"/>
        </w:rPr>
        <w:t>从</w:t>
      </w:r>
      <w:r>
        <w:rPr>
          <w:rFonts w:hint="eastAsia" w:ascii="仿宋_GB2312" w:hAnsi="仿宋" w:eastAsia="仿宋_GB2312"/>
          <w:sz w:val="30"/>
          <w:szCs w:val="30"/>
        </w:rPr>
        <w:t>20</w:t>
      </w:r>
      <w:r>
        <w:rPr>
          <w:rFonts w:ascii="仿宋_GB2312" w:hAnsi="仿宋" w:eastAsia="仿宋_GB2312"/>
          <w:sz w:val="30"/>
          <w:szCs w:val="30"/>
        </w:rPr>
        <w:t>2</w:t>
      </w:r>
      <w:r>
        <w:rPr>
          <w:rFonts w:hint="eastAsia" w:ascii="仿宋_GB2312" w:hAnsi="仿宋" w:eastAsia="仿宋_GB2312"/>
          <w:sz w:val="30"/>
          <w:szCs w:val="30"/>
          <w:lang w:val="en-US" w:eastAsia="zh-CN"/>
        </w:rPr>
        <w:t>1</w:t>
      </w:r>
      <w:r>
        <w:rPr>
          <w:rFonts w:hint="eastAsia" w:ascii="仿宋_GB2312" w:hAnsi="仿宋" w:eastAsia="仿宋_GB2312"/>
          <w:sz w:val="30"/>
          <w:szCs w:val="30"/>
        </w:rPr>
        <w:t>年</w:t>
      </w:r>
      <w:r>
        <w:rPr>
          <w:rFonts w:hint="eastAsia" w:ascii="仿宋_GB2312" w:hAnsi="仿宋" w:eastAsia="仿宋_GB2312"/>
          <w:sz w:val="30"/>
          <w:szCs w:val="30"/>
          <w:lang w:eastAsia="zh-CN"/>
        </w:rPr>
        <w:t>起</w:t>
      </w:r>
      <w:r>
        <w:rPr>
          <w:rFonts w:hint="eastAsia" w:ascii="仿宋_GB2312" w:hAnsi="仿宋" w:eastAsia="仿宋_GB2312"/>
          <w:sz w:val="30"/>
          <w:szCs w:val="30"/>
        </w:rPr>
        <w:t>我</w:t>
      </w:r>
      <w:r>
        <w:rPr>
          <w:rFonts w:hint="eastAsia" w:ascii="仿宋_GB2312" w:hAnsi="仿宋" w:eastAsia="仿宋_GB2312"/>
          <w:sz w:val="30"/>
          <w:szCs w:val="30"/>
          <w:lang w:eastAsia="zh-CN"/>
        </w:rPr>
        <w:t>市</w:t>
      </w:r>
      <w:r>
        <w:rPr>
          <w:rFonts w:hint="eastAsia" w:ascii="仿宋_GB2312" w:hAnsi="仿宋" w:eastAsia="仿宋_GB2312"/>
          <w:sz w:val="30"/>
          <w:szCs w:val="30"/>
        </w:rPr>
        <w:t>将</w:t>
      </w:r>
      <w:r>
        <w:rPr>
          <w:rFonts w:hint="eastAsia" w:ascii="仿宋_GB2312" w:hAnsi="仿宋" w:eastAsia="仿宋_GB2312"/>
          <w:sz w:val="30"/>
          <w:szCs w:val="30"/>
          <w:lang w:eastAsia="zh-CN"/>
        </w:rPr>
        <w:t>开展</w:t>
      </w:r>
      <w:r>
        <w:rPr>
          <w:rFonts w:hint="eastAsia" w:ascii="仿宋_GB2312" w:hAnsi="仿宋" w:eastAsia="仿宋_GB2312"/>
          <w:sz w:val="30"/>
          <w:szCs w:val="30"/>
        </w:rPr>
        <w:t>民办教育信用评价工作。为确保评价工作的顺利进行，特制定本实施方案。</w:t>
      </w:r>
    </w:p>
    <w:p>
      <w:pPr>
        <w:spacing w:line="640" w:lineRule="exact"/>
        <w:ind w:firstLine="602" w:firstLineChars="200"/>
        <w:rPr>
          <w:rFonts w:ascii="仿宋_GB2312" w:hAnsi="仿宋" w:eastAsia="仿宋_GB2312"/>
          <w:b/>
          <w:sz w:val="30"/>
          <w:szCs w:val="30"/>
        </w:rPr>
      </w:pPr>
      <w:r>
        <w:rPr>
          <w:rFonts w:hint="eastAsia" w:ascii="仿宋_GB2312" w:hAnsi="仿宋" w:eastAsia="仿宋_GB2312"/>
          <w:b/>
          <w:sz w:val="30"/>
          <w:szCs w:val="30"/>
        </w:rPr>
        <w:t>一、指导思想</w:t>
      </w:r>
    </w:p>
    <w:p>
      <w:pPr>
        <w:spacing w:line="640" w:lineRule="exact"/>
        <w:ind w:firstLine="600" w:firstLineChars="200"/>
        <w:rPr>
          <w:rFonts w:ascii="仿宋_GB2312" w:hAnsi="仿宋" w:eastAsia="仿宋_GB2312"/>
          <w:sz w:val="30"/>
          <w:szCs w:val="30"/>
        </w:rPr>
      </w:pPr>
      <w:r>
        <w:rPr>
          <w:rFonts w:hint="eastAsia" w:ascii="仿宋_GB2312" w:hAnsi="仿宋" w:eastAsia="仿宋_GB2312"/>
          <w:sz w:val="30"/>
          <w:szCs w:val="30"/>
        </w:rPr>
        <w:t>坚持以党的十九大精神为指导，全面贯彻落实习近平新时代中国特色社会主义思想精神，以</w:t>
      </w:r>
      <w:r>
        <w:rPr>
          <w:rFonts w:hint="eastAsia" w:ascii="仿宋_GB2312" w:hAnsi="仿宋" w:eastAsia="仿宋_GB2312"/>
          <w:sz w:val="30"/>
          <w:szCs w:val="30"/>
          <w:lang w:eastAsia="zh-CN"/>
        </w:rPr>
        <w:t>建立、</w:t>
      </w:r>
      <w:r>
        <w:rPr>
          <w:rFonts w:hint="eastAsia" w:ascii="仿宋_GB2312" w:hAnsi="仿宋" w:eastAsia="仿宋_GB2312"/>
          <w:sz w:val="30"/>
          <w:szCs w:val="30"/>
        </w:rPr>
        <w:t>健全信用建设机制和评价标准体系、形成覆盖我</w:t>
      </w:r>
      <w:r>
        <w:rPr>
          <w:rFonts w:hint="eastAsia" w:ascii="仿宋_GB2312" w:hAnsi="仿宋" w:eastAsia="仿宋_GB2312"/>
          <w:sz w:val="30"/>
          <w:szCs w:val="30"/>
          <w:lang w:eastAsia="zh-CN"/>
        </w:rPr>
        <w:t>市</w:t>
      </w:r>
      <w:r>
        <w:rPr>
          <w:rFonts w:hint="eastAsia" w:ascii="仿宋_GB2312" w:hAnsi="仿宋" w:eastAsia="仿宋_GB2312"/>
          <w:sz w:val="30"/>
          <w:szCs w:val="30"/>
        </w:rPr>
        <w:t>民办教育信用系统为基础，以引导</w:t>
      </w:r>
      <w:r>
        <w:rPr>
          <w:rFonts w:hint="eastAsia" w:ascii="仿宋_GB2312" w:hAnsi="仿宋" w:eastAsia="仿宋_GB2312"/>
          <w:sz w:val="30"/>
          <w:szCs w:val="30"/>
          <w:lang w:eastAsia="zh-CN"/>
        </w:rPr>
        <w:t>会员单位</w:t>
      </w:r>
      <w:r>
        <w:rPr>
          <w:rFonts w:hint="eastAsia" w:ascii="仿宋_GB2312" w:hAnsi="仿宋" w:eastAsia="仿宋_GB2312"/>
          <w:sz w:val="30"/>
          <w:szCs w:val="30"/>
        </w:rPr>
        <w:t>在办学活动中守信履约和诚信自律为目标，大力推进我</w:t>
      </w:r>
      <w:r>
        <w:rPr>
          <w:rFonts w:hint="eastAsia" w:ascii="仿宋_GB2312" w:hAnsi="仿宋" w:eastAsia="仿宋_GB2312"/>
          <w:sz w:val="30"/>
          <w:szCs w:val="30"/>
          <w:lang w:eastAsia="zh-CN"/>
        </w:rPr>
        <w:t>市</w:t>
      </w:r>
      <w:r>
        <w:rPr>
          <w:rFonts w:hint="eastAsia" w:ascii="仿宋_GB2312" w:hAnsi="仿宋" w:eastAsia="仿宋_GB2312"/>
          <w:sz w:val="30"/>
          <w:szCs w:val="30"/>
        </w:rPr>
        <w:t>民办教育信用文化建设，为促进我</w:t>
      </w:r>
      <w:r>
        <w:rPr>
          <w:rFonts w:hint="eastAsia" w:ascii="仿宋_GB2312" w:hAnsi="仿宋" w:eastAsia="仿宋_GB2312"/>
          <w:sz w:val="30"/>
          <w:szCs w:val="30"/>
          <w:lang w:eastAsia="zh-CN"/>
        </w:rPr>
        <w:t>市</w:t>
      </w:r>
      <w:r>
        <w:rPr>
          <w:rFonts w:hint="eastAsia" w:ascii="仿宋_GB2312" w:hAnsi="仿宋" w:eastAsia="仿宋_GB2312"/>
          <w:sz w:val="30"/>
          <w:szCs w:val="30"/>
        </w:rPr>
        <w:t>民办教育稳定健康发展奠定基础。</w:t>
      </w:r>
    </w:p>
    <w:p>
      <w:pPr>
        <w:spacing w:line="640" w:lineRule="exact"/>
        <w:ind w:firstLine="602" w:firstLineChars="200"/>
        <w:rPr>
          <w:rFonts w:hint="eastAsia" w:ascii="仿宋_GB2312" w:hAnsi="仿宋" w:eastAsia="仿宋_GB2312"/>
          <w:b/>
          <w:sz w:val="30"/>
          <w:szCs w:val="30"/>
        </w:rPr>
      </w:pPr>
    </w:p>
    <w:p>
      <w:pPr>
        <w:spacing w:line="640" w:lineRule="exact"/>
        <w:ind w:firstLine="602" w:firstLineChars="200"/>
        <w:rPr>
          <w:rFonts w:ascii="仿宋_GB2312" w:hAnsi="仿宋" w:eastAsia="仿宋_GB2312"/>
          <w:b/>
          <w:sz w:val="30"/>
          <w:szCs w:val="30"/>
        </w:rPr>
      </w:pPr>
      <w:r>
        <w:rPr>
          <w:rFonts w:hint="eastAsia" w:ascii="仿宋_GB2312" w:hAnsi="仿宋" w:eastAsia="仿宋_GB2312"/>
          <w:b/>
          <w:sz w:val="30"/>
          <w:szCs w:val="30"/>
        </w:rPr>
        <w:t>二、工作目标</w:t>
      </w:r>
    </w:p>
    <w:p>
      <w:pPr>
        <w:spacing w:line="640" w:lineRule="exact"/>
        <w:ind w:firstLine="602" w:firstLineChars="200"/>
        <w:rPr>
          <w:rFonts w:ascii="仿宋_GB2312" w:hAnsi="仿宋" w:eastAsia="仿宋_GB2312"/>
          <w:sz w:val="30"/>
          <w:szCs w:val="30"/>
        </w:rPr>
      </w:pPr>
      <w:r>
        <w:rPr>
          <w:rFonts w:ascii="仿宋_GB2312" w:hAnsi="仿宋" w:eastAsia="仿宋_GB2312"/>
          <w:b/>
          <w:sz w:val="30"/>
          <w:szCs w:val="30"/>
        </w:rPr>
        <w:t>1</w:t>
      </w:r>
      <w:r>
        <w:rPr>
          <w:rFonts w:hint="eastAsia" w:ascii="仿宋_GB2312" w:hAnsi="仿宋" w:eastAsia="仿宋_GB2312"/>
          <w:b/>
          <w:sz w:val="30"/>
          <w:szCs w:val="30"/>
        </w:rPr>
        <w:t>．完善信用评价机制，提升行业自律水平。</w:t>
      </w:r>
      <w:r>
        <w:rPr>
          <w:rFonts w:hint="eastAsia" w:ascii="仿宋_GB2312" w:hAnsi="仿宋" w:eastAsia="仿宋_GB2312"/>
          <w:sz w:val="30"/>
          <w:szCs w:val="30"/>
        </w:rPr>
        <w:t>通过持续开展民办教育信用评价工作，进一步</w:t>
      </w:r>
      <w:r>
        <w:rPr>
          <w:rFonts w:hint="eastAsia" w:ascii="仿宋_GB2312" w:hAnsi="仿宋" w:eastAsia="仿宋_GB2312"/>
          <w:sz w:val="30"/>
          <w:szCs w:val="30"/>
          <w:lang w:eastAsia="zh-CN"/>
        </w:rPr>
        <w:t>建立、</w:t>
      </w:r>
      <w:r>
        <w:rPr>
          <w:rFonts w:hint="eastAsia" w:ascii="仿宋_GB2312" w:hAnsi="仿宋" w:eastAsia="仿宋_GB2312"/>
          <w:sz w:val="30"/>
          <w:szCs w:val="30"/>
        </w:rPr>
        <w:t>健全民办教育行业信用评价机制，营造以评价促管理、以评价促规范、以评价促发展的良好氛围，通过开展信用评价，强化</w:t>
      </w:r>
      <w:r>
        <w:rPr>
          <w:rFonts w:hint="eastAsia" w:ascii="仿宋_GB2312" w:hAnsi="仿宋" w:eastAsia="仿宋_GB2312"/>
          <w:sz w:val="30"/>
          <w:szCs w:val="30"/>
          <w:lang w:eastAsia="zh-CN"/>
        </w:rPr>
        <w:t>会员单位</w:t>
      </w:r>
      <w:r>
        <w:rPr>
          <w:rFonts w:hint="eastAsia" w:ascii="仿宋_GB2312" w:hAnsi="仿宋" w:eastAsia="仿宋_GB2312"/>
          <w:sz w:val="30"/>
          <w:szCs w:val="30"/>
        </w:rPr>
        <w:t>自我综合发展能力，促进民办教育行业自律水平的整体提升。</w:t>
      </w:r>
      <w:r>
        <w:rPr>
          <w:rFonts w:ascii="仿宋_GB2312" w:hAnsi="仿宋" w:eastAsia="仿宋_GB2312"/>
          <w:sz w:val="30"/>
          <w:szCs w:val="30"/>
        </w:rPr>
        <w:t xml:space="preserve"> </w:t>
      </w:r>
    </w:p>
    <w:p>
      <w:pPr>
        <w:spacing w:line="640" w:lineRule="exact"/>
        <w:ind w:firstLine="602" w:firstLineChars="200"/>
        <w:rPr>
          <w:rFonts w:ascii="仿宋_GB2312" w:hAnsi="仿宋" w:eastAsia="仿宋_GB2312"/>
          <w:sz w:val="30"/>
          <w:szCs w:val="30"/>
        </w:rPr>
      </w:pPr>
      <w:r>
        <w:rPr>
          <w:rFonts w:hint="eastAsia" w:ascii="仿宋_GB2312" w:hAnsi="仿宋" w:eastAsia="仿宋_GB2312"/>
          <w:b/>
          <w:sz w:val="30"/>
          <w:szCs w:val="30"/>
        </w:rPr>
        <w:t>2．树立诚信办学典型，引导学校内涵发展。</w:t>
      </w:r>
      <w:r>
        <w:rPr>
          <w:rFonts w:hint="eastAsia" w:ascii="仿宋_GB2312" w:hAnsi="仿宋" w:eastAsia="仿宋_GB2312"/>
          <w:sz w:val="30"/>
          <w:szCs w:val="30"/>
        </w:rPr>
        <w:t>通过信用评价向社会宣传一批社会信誉良好的</w:t>
      </w:r>
      <w:r>
        <w:rPr>
          <w:rFonts w:hint="eastAsia" w:ascii="仿宋_GB2312" w:hAnsi="仿宋" w:eastAsia="仿宋_GB2312"/>
          <w:sz w:val="30"/>
          <w:szCs w:val="30"/>
          <w:lang w:eastAsia="zh-CN"/>
        </w:rPr>
        <w:t>会员单位</w:t>
      </w:r>
      <w:r>
        <w:rPr>
          <w:rFonts w:hint="eastAsia" w:ascii="仿宋_GB2312" w:hAnsi="仿宋" w:eastAsia="仿宋_GB2312"/>
          <w:sz w:val="30"/>
          <w:szCs w:val="30"/>
        </w:rPr>
        <w:t>，引领</w:t>
      </w:r>
      <w:r>
        <w:rPr>
          <w:rFonts w:hint="eastAsia" w:ascii="仿宋_GB2312" w:hAnsi="仿宋" w:eastAsia="仿宋_GB2312"/>
          <w:sz w:val="30"/>
          <w:szCs w:val="30"/>
          <w:lang w:eastAsia="zh-CN"/>
        </w:rPr>
        <w:t>会员单位</w:t>
      </w:r>
      <w:r>
        <w:rPr>
          <w:rFonts w:hint="eastAsia" w:ascii="仿宋_GB2312" w:hAnsi="仿宋" w:eastAsia="仿宋_GB2312"/>
          <w:sz w:val="30"/>
          <w:szCs w:val="30"/>
        </w:rPr>
        <w:t>更加注重守信履约、诚信自律，更加注重办学的社会效益，更加注重</w:t>
      </w:r>
      <w:r>
        <w:rPr>
          <w:rFonts w:hint="eastAsia" w:ascii="仿宋_GB2312" w:hAnsi="仿宋" w:eastAsia="仿宋_GB2312"/>
          <w:sz w:val="30"/>
          <w:szCs w:val="30"/>
          <w:lang w:eastAsia="zh-CN"/>
        </w:rPr>
        <w:t>提升</w:t>
      </w:r>
      <w:r>
        <w:rPr>
          <w:rFonts w:hint="eastAsia" w:ascii="仿宋_GB2312" w:hAnsi="仿宋" w:eastAsia="仿宋_GB2312"/>
          <w:sz w:val="30"/>
          <w:szCs w:val="30"/>
        </w:rPr>
        <w:t>学校内涵发展的意识和能力，提升</w:t>
      </w:r>
      <w:r>
        <w:rPr>
          <w:rFonts w:hint="eastAsia" w:ascii="仿宋_GB2312" w:hAnsi="仿宋" w:eastAsia="仿宋_GB2312"/>
          <w:sz w:val="30"/>
          <w:szCs w:val="30"/>
          <w:lang w:eastAsia="zh-CN"/>
        </w:rPr>
        <w:t>会员单位</w:t>
      </w:r>
      <w:r>
        <w:rPr>
          <w:rFonts w:hint="eastAsia" w:ascii="仿宋_GB2312" w:hAnsi="仿宋" w:eastAsia="仿宋_GB2312"/>
          <w:sz w:val="30"/>
          <w:szCs w:val="30"/>
        </w:rPr>
        <w:t>的信誉度和美誉度。</w:t>
      </w:r>
    </w:p>
    <w:p>
      <w:pPr>
        <w:spacing w:line="640" w:lineRule="exact"/>
        <w:ind w:firstLine="602" w:firstLineChars="200"/>
        <w:rPr>
          <w:rFonts w:ascii="仿宋_GB2312" w:hAnsi="仿宋" w:eastAsia="仿宋_GB2312"/>
          <w:sz w:val="30"/>
          <w:szCs w:val="30"/>
        </w:rPr>
      </w:pPr>
      <w:r>
        <w:rPr>
          <w:rFonts w:hint="eastAsia" w:ascii="仿宋_GB2312" w:hAnsi="仿宋" w:eastAsia="仿宋_GB2312"/>
          <w:b/>
          <w:sz w:val="30"/>
          <w:szCs w:val="30"/>
        </w:rPr>
        <w:t>3．发挥社会监督作用，促进学校规范发展。</w:t>
      </w:r>
      <w:r>
        <w:rPr>
          <w:rFonts w:hint="eastAsia" w:ascii="仿宋_GB2312" w:hAnsi="仿宋" w:eastAsia="仿宋_GB2312"/>
          <w:sz w:val="30"/>
          <w:szCs w:val="30"/>
        </w:rPr>
        <w:t>通过信用评价发挥社会监督作用，促进</w:t>
      </w:r>
      <w:r>
        <w:rPr>
          <w:rFonts w:hint="eastAsia" w:ascii="仿宋_GB2312" w:hAnsi="仿宋" w:eastAsia="仿宋_GB2312"/>
          <w:sz w:val="30"/>
          <w:szCs w:val="30"/>
          <w:lang w:eastAsia="zh-CN"/>
        </w:rPr>
        <w:t>会员单位</w:t>
      </w:r>
      <w:r>
        <w:rPr>
          <w:rFonts w:hint="eastAsia" w:ascii="仿宋_GB2312" w:hAnsi="仿宋" w:eastAsia="仿宋_GB2312"/>
          <w:sz w:val="30"/>
          <w:szCs w:val="30"/>
        </w:rPr>
        <w:t>举办者、管理者和教职员工都能坚持依法办学、规范办学、诚信办学</w:t>
      </w:r>
      <w:r>
        <w:rPr>
          <w:rFonts w:hint="eastAsia" w:ascii="仿宋_GB2312" w:hAnsi="仿宋" w:eastAsia="仿宋_GB2312"/>
          <w:sz w:val="30"/>
          <w:szCs w:val="30"/>
          <w:lang w:eastAsia="zh-CN"/>
        </w:rPr>
        <w:t>、以规从教，</w:t>
      </w:r>
      <w:r>
        <w:rPr>
          <w:rFonts w:hint="eastAsia" w:ascii="仿宋_GB2312" w:hAnsi="仿宋" w:eastAsia="仿宋_GB2312"/>
          <w:sz w:val="30"/>
          <w:szCs w:val="30"/>
        </w:rPr>
        <w:t>促进</w:t>
      </w:r>
      <w:r>
        <w:rPr>
          <w:rFonts w:hint="eastAsia" w:ascii="仿宋_GB2312" w:hAnsi="仿宋" w:eastAsia="仿宋_GB2312"/>
          <w:sz w:val="30"/>
          <w:szCs w:val="30"/>
          <w:lang w:eastAsia="zh-CN"/>
        </w:rPr>
        <w:t>我市</w:t>
      </w:r>
      <w:r>
        <w:rPr>
          <w:rFonts w:hint="eastAsia" w:ascii="仿宋_GB2312" w:hAnsi="仿宋" w:eastAsia="仿宋_GB2312"/>
          <w:sz w:val="30"/>
          <w:szCs w:val="30"/>
        </w:rPr>
        <w:t>民办教育规范有序发展，增强</w:t>
      </w:r>
      <w:r>
        <w:rPr>
          <w:rFonts w:hint="eastAsia" w:ascii="仿宋_GB2312" w:hAnsi="仿宋" w:eastAsia="仿宋_GB2312"/>
          <w:sz w:val="30"/>
          <w:szCs w:val="30"/>
          <w:lang w:eastAsia="zh-CN"/>
        </w:rPr>
        <w:t>会员单位</w:t>
      </w:r>
      <w:r>
        <w:rPr>
          <w:rFonts w:hint="eastAsia" w:ascii="仿宋_GB2312" w:hAnsi="仿宋" w:eastAsia="仿宋_GB2312"/>
          <w:sz w:val="30"/>
          <w:szCs w:val="30"/>
        </w:rPr>
        <w:t>整体办学公信力和执行力，</w:t>
      </w:r>
      <w:r>
        <w:rPr>
          <w:rFonts w:hint="eastAsia" w:ascii="仿宋_GB2312" w:hAnsi="仿宋" w:eastAsia="仿宋_GB2312"/>
          <w:sz w:val="30"/>
          <w:szCs w:val="30"/>
          <w:lang w:eastAsia="zh-CN"/>
        </w:rPr>
        <w:t>持续优化</w:t>
      </w:r>
      <w:r>
        <w:rPr>
          <w:rFonts w:hint="eastAsia" w:ascii="仿宋_GB2312" w:hAnsi="仿宋" w:eastAsia="仿宋_GB2312"/>
          <w:sz w:val="30"/>
          <w:szCs w:val="30"/>
        </w:rPr>
        <w:t>民办教育发展环境。</w:t>
      </w:r>
    </w:p>
    <w:p>
      <w:pPr>
        <w:spacing w:line="640" w:lineRule="exact"/>
        <w:ind w:firstLine="602" w:firstLineChars="200"/>
        <w:rPr>
          <w:rFonts w:ascii="仿宋_GB2312" w:hAnsi="仿宋" w:eastAsia="仿宋_GB2312"/>
          <w:b/>
          <w:sz w:val="30"/>
          <w:szCs w:val="30"/>
        </w:rPr>
      </w:pPr>
      <w:r>
        <w:rPr>
          <w:rFonts w:hint="eastAsia" w:ascii="仿宋_GB2312" w:hAnsi="仿宋" w:eastAsia="仿宋_GB2312"/>
          <w:b/>
          <w:sz w:val="30"/>
          <w:szCs w:val="30"/>
        </w:rPr>
        <w:t>三、评价</w:t>
      </w:r>
      <w:r>
        <w:rPr>
          <w:rFonts w:ascii="仿宋_GB2312" w:hAnsi="仿宋" w:eastAsia="仿宋_GB2312"/>
          <w:b/>
          <w:sz w:val="30"/>
          <w:szCs w:val="30"/>
        </w:rPr>
        <w:t>对象</w:t>
      </w:r>
    </w:p>
    <w:p>
      <w:pPr>
        <w:spacing w:line="640" w:lineRule="exact"/>
        <w:ind w:firstLine="600" w:firstLineChars="200"/>
        <w:rPr>
          <w:rFonts w:hint="eastAsia" w:ascii="仿宋_GB2312" w:hAnsi="仿宋" w:eastAsia="仿宋_GB2312"/>
          <w:sz w:val="30"/>
          <w:szCs w:val="30"/>
          <w:lang w:eastAsia="zh-CN"/>
        </w:rPr>
      </w:pPr>
      <w:r>
        <w:rPr>
          <w:rFonts w:hint="eastAsia" w:ascii="仿宋_GB2312" w:hAnsi="仿宋" w:eastAsia="仿宋_GB2312"/>
          <w:sz w:val="30"/>
          <w:szCs w:val="30"/>
        </w:rPr>
        <w:t>持有</w:t>
      </w:r>
      <w:r>
        <w:rPr>
          <w:rFonts w:hint="eastAsia" w:ascii="仿宋_GB2312" w:hAnsi="仿宋" w:eastAsia="仿宋_GB2312"/>
          <w:sz w:val="30"/>
          <w:szCs w:val="30"/>
          <w:lang w:eastAsia="zh-CN"/>
        </w:rPr>
        <w:t>教体局</w:t>
      </w:r>
      <w:r>
        <w:rPr>
          <w:rFonts w:hint="eastAsia" w:ascii="仿宋_GB2312" w:hAnsi="仿宋" w:eastAsia="仿宋_GB2312"/>
          <w:sz w:val="30"/>
          <w:szCs w:val="30"/>
        </w:rPr>
        <w:t>颁发的</w:t>
      </w:r>
      <w:r>
        <w:rPr>
          <w:rFonts w:ascii="仿宋_GB2312" w:hAnsi="仿宋" w:eastAsia="仿宋_GB2312"/>
          <w:sz w:val="30"/>
          <w:szCs w:val="30"/>
        </w:rPr>
        <w:t>《</w:t>
      </w:r>
      <w:r>
        <w:rPr>
          <w:rFonts w:hint="eastAsia" w:ascii="仿宋_GB2312" w:hAnsi="仿宋" w:eastAsia="仿宋_GB2312"/>
          <w:sz w:val="30"/>
          <w:szCs w:val="30"/>
          <w:lang w:eastAsia="zh-CN"/>
        </w:rPr>
        <w:t>中华人民共和国民办学校</w:t>
      </w:r>
      <w:r>
        <w:rPr>
          <w:rFonts w:hint="eastAsia" w:ascii="仿宋_GB2312" w:hAnsi="仿宋" w:eastAsia="仿宋_GB2312"/>
          <w:sz w:val="30"/>
          <w:szCs w:val="30"/>
        </w:rPr>
        <w:t>办学许可证》的中小学</w:t>
      </w:r>
      <w:r>
        <w:rPr>
          <w:rFonts w:ascii="仿宋_GB2312" w:hAnsi="仿宋" w:eastAsia="仿宋_GB2312"/>
          <w:sz w:val="30"/>
          <w:szCs w:val="30"/>
        </w:rPr>
        <w:t>、幼儿园和培训学校</w:t>
      </w:r>
      <w:r>
        <w:rPr>
          <w:rFonts w:hint="eastAsia" w:ascii="仿宋_GB2312" w:hAnsi="仿宋" w:eastAsia="仿宋_GB2312"/>
          <w:sz w:val="30"/>
          <w:szCs w:val="30"/>
          <w:lang w:eastAsia="zh-CN"/>
        </w:rPr>
        <w:t>；人社局批准成立的职业技能培训学校。</w:t>
      </w:r>
    </w:p>
    <w:p>
      <w:pPr>
        <w:spacing w:line="640" w:lineRule="exact"/>
        <w:ind w:firstLine="602" w:firstLineChars="200"/>
        <w:rPr>
          <w:rFonts w:ascii="仿宋_GB2312" w:hAnsi="仿宋" w:eastAsia="仿宋_GB2312"/>
          <w:b/>
          <w:sz w:val="30"/>
          <w:szCs w:val="30"/>
        </w:rPr>
      </w:pPr>
      <w:r>
        <w:rPr>
          <w:rFonts w:hint="eastAsia" w:ascii="仿宋_GB2312" w:hAnsi="仿宋" w:eastAsia="仿宋_GB2312"/>
          <w:b/>
          <w:sz w:val="30"/>
          <w:szCs w:val="30"/>
        </w:rPr>
        <w:t>四、评价原则、</w:t>
      </w:r>
      <w:r>
        <w:rPr>
          <w:rFonts w:ascii="仿宋_GB2312" w:hAnsi="仿宋" w:eastAsia="仿宋_GB2312"/>
          <w:b/>
          <w:sz w:val="30"/>
          <w:szCs w:val="30"/>
        </w:rPr>
        <w:t>内容、方法</w:t>
      </w:r>
    </w:p>
    <w:p>
      <w:pPr>
        <w:spacing w:line="640" w:lineRule="exact"/>
        <w:ind w:firstLine="602" w:firstLineChars="200"/>
        <w:rPr>
          <w:rFonts w:ascii="仿宋_GB2312" w:hAnsi="仿宋" w:eastAsia="仿宋_GB2312"/>
          <w:b/>
          <w:sz w:val="30"/>
          <w:szCs w:val="30"/>
        </w:rPr>
      </w:pPr>
      <w:r>
        <w:rPr>
          <w:rFonts w:hint="eastAsia" w:ascii="仿宋_GB2312" w:hAnsi="仿宋" w:eastAsia="仿宋_GB2312"/>
          <w:b/>
          <w:sz w:val="30"/>
          <w:szCs w:val="30"/>
        </w:rPr>
        <w:t>（一）信用评价原则</w:t>
      </w:r>
    </w:p>
    <w:p>
      <w:pPr>
        <w:spacing w:line="640" w:lineRule="exact"/>
        <w:ind w:firstLine="602" w:firstLineChars="200"/>
        <w:rPr>
          <w:rFonts w:ascii="仿宋_GB2312" w:hAnsi="仿宋" w:eastAsia="仿宋_GB2312"/>
          <w:sz w:val="30"/>
          <w:szCs w:val="30"/>
        </w:rPr>
      </w:pPr>
      <w:r>
        <w:rPr>
          <w:rFonts w:ascii="仿宋_GB2312" w:hAnsi="仿宋" w:eastAsia="仿宋_GB2312"/>
          <w:b/>
          <w:sz w:val="30"/>
          <w:szCs w:val="30"/>
        </w:rPr>
        <w:t>1</w:t>
      </w:r>
      <w:r>
        <w:rPr>
          <w:rFonts w:hint="eastAsia" w:ascii="仿宋_GB2312" w:hAnsi="仿宋" w:eastAsia="仿宋_GB2312"/>
          <w:b/>
          <w:sz w:val="30"/>
          <w:szCs w:val="30"/>
        </w:rPr>
        <w:t>．依法依规原则。</w:t>
      </w:r>
      <w:r>
        <w:rPr>
          <w:rFonts w:hint="eastAsia" w:ascii="仿宋_GB2312" w:hAnsi="仿宋" w:eastAsia="仿宋_GB2312"/>
          <w:sz w:val="30"/>
          <w:szCs w:val="30"/>
        </w:rPr>
        <w:t>依照法律法规和政策规定界定民办教育守信和失信行为，完善民办教育信用评价、异议申诉等机制，保障当事人合法权益。</w:t>
      </w:r>
    </w:p>
    <w:p>
      <w:pPr>
        <w:spacing w:line="640" w:lineRule="exact"/>
        <w:ind w:firstLine="602" w:firstLineChars="200"/>
        <w:rPr>
          <w:rFonts w:ascii="仿宋_GB2312" w:hAnsi="仿宋" w:eastAsia="仿宋_GB2312"/>
          <w:sz w:val="30"/>
          <w:szCs w:val="30"/>
        </w:rPr>
      </w:pPr>
      <w:r>
        <w:rPr>
          <w:rFonts w:hint="eastAsia" w:ascii="仿宋_GB2312" w:hAnsi="仿宋" w:eastAsia="仿宋_GB2312"/>
          <w:b/>
          <w:sz w:val="30"/>
          <w:szCs w:val="30"/>
        </w:rPr>
        <w:t>2．公平公正原则。</w:t>
      </w:r>
      <w:r>
        <w:rPr>
          <w:rFonts w:hint="eastAsia" w:ascii="仿宋_GB2312" w:hAnsi="仿宋" w:eastAsia="仿宋_GB2312"/>
          <w:sz w:val="30"/>
          <w:szCs w:val="30"/>
        </w:rPr>
        <w:t>完善民办教育信用评价体系及评价标准，规范评价程序，坚持</w:t>
      </w:r>
      <w:r>
        <w:rPr>
          <w:rFonts w:hint="eastAsia" w:ascii="仿宋_GB2312" w:hAnsi="仿宋" w:eastAsia="仿宋_GB2312"/>
          <w:sz w:val="30"/>
          <w:szCs w:val="30"/>
          <w:lang w:eastAsia="zh-CN"/>
        </w:rPr>
        <w:t>公开、</w:t>
      </w:r>
      <w:r>
        <w:rPr>
          <w:rFonts w:hint="eastAsia" w:ascii="仿宋_GB2312" w:hAnsi="仿宋" w:eastAsia="仿宋_GB2312"/>
          <w:sz w:val="30"/>
          <w:szCs w:val="30"/>
        </w:rPr>
        <w:t>公平</w:t>
      </w:r>
      <w:r>
        <w:rPr>
          <w:rFonts w:hint="eastAsia" w:ascii="仿宋_GB2312" w:hAnsi="仿宋" w:eastAsia="仿宋_GB2312"/>
          <w:sz w:val="30"/>
          <w:szCs w:val="30"/>
          <w:lang w:eastAsia="zh-CN"/>
        </w:rPr>
        <w:t>、</w:t>
      </w:r>
      <w:r>
        <w:rPr>
          <w:rFonts w:hint="eastAsia" w:ascii="仿宋_GB2312" w:hAnsi="仿宋" w:eastAsia="仿宋_GB2312"/>
          <w:sz w:val="30"/>
          <w:szCs w:val="30"/>
        </w:rPr>
        <w:t>公正、严谨</w:t>
      </w:r>
      <w:r>
        <w:rPr>
          <w:rFonts w:hint="eastAsia" w:ascii="仿宋_GB2312" w:hAnsi="仿宋" w:eastAsia="仿宋_GB2312"/>
          <w:sz w:val="30"/>
          <w:szCs w:val="30"/>
          <w:lang w:eastAsia="zh-CN"/>
        </w:rPr>
        <w:t>、求真、务实</w:t>
      </w:r>
      <w:r>
        <w:rPr>
          <w:rFonts w:hint="eastAsia" w:ascii="仿宋_GB2312" w:hAnsi="仿宋" w:eastAsia="仿宋_GB2312"/>
          <w:sz w:val="30"/>
          <w:szCs w:val="30"/>
        </w:rPr>
        <w:t>地开展信用评价</w:t>
      </w:r>
      <w:r>
        <w:rPr>
          <w:rFonts w:ascii="仿宋_GB2312" w:hAnsi="仿宋" w:eastAsia="仿宋_GB2312"/>
          <w:sz w:val="30"/>
          <w:szCs w:val="30"/>
        </w:rPr>
        <w:t>工作</w:t>
      </w:r>
      <w:r>
        <w:rPr>
          <w:rFonts w:hint="eastAsia" w:ascii="仿宋_GB2312" w:hAnsi="仿宋" w:eastAsia="仿宋_GB2312"/>
          <w:sz w:val="30"/>
          <w:szCs w:val="30"/>
        </w:rPr>
        <w:t>，推动</w:t>
      </w:r>
      <w:r>
        <w:rPr>
          <w:rFonts w:hint="eastAsia" w:ascii="仿宋_GB2312" w:hAnsi="仿宋" w:eastAsia="仿宋_GB2312"/>
          <w:sz w:val="30"/>
          <w:szCs w:val="30"/>
          <w:lang w:eastAsia="zh-CN"/>
        </w:rPr>
        <w:t>我市</w:t>
      </w:r>
      <w:r>
        <w:rPr>
          <w:rFonts w:hint="eastAsia" w:ascii="仿宋_GB2312" w:hAnsi="仿宋" w:eastAsia="仿宋_GB2312"/>
          <w:sz w:val="30"/>
          <w:szCs w:val="30"/>
        </w:rPr>
        <w:t>民办教育信用水平的整体提高。</w:t>
      </w:r>
    </w:p>
    <w:p>
      <w:pPr>
        <w:spacing w:line="640" w:lineRule="exact"/>
        <w:ind w:firstLine="602" w:firstLineChars="200"/>
        <w:rPr>
          <w:rFonts w:ascii="仿宋_GB2312" w:hAnsi="仿宋" w:eastAsia="仿宋_GB2312"/>
          <w:sz w:val="30"/>
          <w:szCs w:val="30"/>
        </w:rPr>
      </w:pPr>
      <w:r>
        <w:rPr>
          <w:rFonts w:hint="eastAsia" w:ascii="仿宋_GB2312" w:hAnsi="仿宋" w:eastAsia="仿宋_GB2312"/>
          <w:b/>
          <w:sz w:val="30"/>
          <w:szCs w:val="30"/>
        </w:rPr>
        <w:t>3．促进发展原则。</w:t>
      </w:r>
      <w:r>
        <w:rPr>
          <w:rFonts w:hint="eastAsia" w:ascii="仿宋_GB2312" w:hAnsi="仿宋" w:eastAsia="仿宋_GB2312"/>
          <w:sz w:val="30"/>
          <w:szCs w:val="30"/>
        </w:rPr>
        <w:t>以评促建、以评促改、以评促发展</w:t>
      </w:r>
      <w:r>
        <w:rPr>
          <w:rFonts w:ascii="仿宋_GB2312" w:hAnsi="仿宋" w:eastAsia="仿宋_GB2312"/>
          <w:sz w:val="30"/>
          <w:szCs w:val="30"/>
        </w:rPr>
        <w:t>，提升</w:t>
      </w:r>
      <w:r>
        <w:rPr>
          <w:rFonts w:hint="eastAsia" w:ascii="仿宋_GB2312" w:hAnsi="仿宋" w:eastAsia="仿宋_GB2312"/>
          <w:sz w:val="30"/>
          <w:szCs w:val="30"/>
          <w:lang w:eastAsia="zh-CN"/>
        </w:rPr>
        <w:t>会员单位</w:t>
      </w:r>
      <w:r>
        <w:rPr>
          <w:rFonts w:ascii="仿宋_GB2312" w:hAnsi="仿宋" w:eastAsia="仿宋_GB2312"/>
          <w:sz w:val="30"/>
          <w:szCs w:val="30"/>
        </w:rPr>
        <w:t>内涵发展的能力和水平</w:t>
      </w:r>
      <w:r>
        <w:rPr>
          <w:rFonts w:hint="eastAsia" w:ascii="仿宋_GB2312" w:hAnsi="仿宋" w:eastAsia="仿宋_GB2312"/>
          <w:sz w:val="30"/>
          <w:szCs w:val="30"/>
        </w:rPr>
        <w:t>。加强民办教育信用信息公开，推进民办教育信用信息共享，逐步</w:t>
      </w:r>
      <w:r>
        <w:rPr>
          <w:rFonts w:ascii="仿宋_GB2312" w:hAnsi="仿宋" w:eastAsia="仿宋_GB2312"/>
          <w:sz w:val="30"/>
          <w:szCs w:val="30"/>
        </w:rPr>
        <w:t>建立</w:t>
      </w:r>
      <w:r>
        <w:rPr>
          <w:rFonts w:hint="eastAsia" w:ascii="仿宋_GB2312" w:hAnsi="仿宋" w:eastAsia="仿宋_GB2312"/>
          <w:sz w:val="30"/>
          <w:szCs w:val="30"/>
        </w:rPr>
        <w:t>对</w:t>
      </w:r>
      <w:r>
        <w:rPr>
          <w:rFonts w:hint="eastAsia" w:ascii="仿宋_GB2312" w:hAnsi="仿宋" w:eastAsia="仿宋_GB2312"/>
          <w:sz w:val="30"/>
          <w:szCs w:val="30"/>
          <w:lang w:eastAsia="zh-CN"/>
        </w:rPr>
        <w:t>会员单位</w:t>
      </w:r>
      <w:r>
        <w:rPr>
          <w:rFonts w:hint="eastAsia" w:ascii="仿宋_GB2312" w:hAnsi="仿宋" w:eastAsia="仿宋_GB2312"/>
          <w:sz w:val="30"/>
          <w:szCs w:val="30"/>
        </w:rPr>
        <w:t>诚信办学行为的褒扬和激励机制及对</w:t>
      </w:r>
      <w:r>
        <w:rPr>
          <w:rFonts w:hint="eastAsia" w:ascii="仿宋_GB2312" w:hAnsi="仿宋" w:eastAsia="仿宋_GB2312"/>
          <w:sz w:val="30"/>
          <w:szCs w:val="30"/>
          <w:lang w:eastAsia="zh-CN"/>
        </w:rPr>
        <w:t>会员单位</w:t>
      </w:r>
      <w:r>
        <w:rPr>
          <w:rFonts w:hint="eastAsia" w:ascii="仿宋_GB2312" w:hAnsi="仿宋" w:eastAsia="仿宋_GB2312"/>
          <w:sz w:val="30"/>
          <w:szCs w:val="30"/>
        </w:rPr>
        <w:t>失信行为的约束和惩戒机制。</w:t>
      </w:r>
    </w:p>
    <w:p>
      <w:pPr>
        <w:spacing w:line="640" w:lineRule="exact"/>
        <w:ind w:firstLine="602" w:firstLineChars="200"/>
        <w:rPr>
          <w:rFonts w:ascii="仿宋_GB2312" w:hAnsi="仿宋" w:eastAsia="仿宋_GB2312"/>
          <w:b/>
          <w:sz w:val="30"/>
          <w:szCs w:val="30"/>
        </w:rPr>
      </w:pPr>
      <w:r>
        <w:rPr>
          <w:rFonts w:hint="eastAsia" w:ascii="仿宋_GB2312" w:hAnsi="仿宋" w:eastAsia="仿宋_GB2312"/>
          <w:b/>
          <w:sz w:val="30"/>
          <w:szCs w:val="30"/>
        </w:rPr>
        <w:t>（二）信用评价</w:t>
      </w:r>
      <w:r>
        <w:rPr>
          <w:rFonts w:ascii="仿宋_GB2312" w:hAnsi="仿宋" w:eastAsia="仿宋_GB2312"/>
          <w:b/>
          <w:sz w:val="30"/>
          <w:szCs w:val="30"/>
        </w:rPr>
        <w:t>内容</w:t>
      </w:r>
    </w:p>
    <w:p>
      <w:pPr>
        <w:spacing w:line="640" w:lineRule="exact"/>
        <w:ind w:firstLine="600" w:firstLineChars="200"/>
        <w:rPr>
          <w:rFonts w:ascii="仿宋_GB2312" w:hAnsi="仿宋" w:eastAsia="仿宋_GB2312"/>
          <w:sz w:val="30"/>
          <w:szCs w:val="30"/>
        </w:rPr>
      </w:pPr>
      <w:r>
        <w:rPr>
          <w:rFonts w:hint="eastAsia" w:ascii="仿宋_GB2312" w:hAnsi="仿宋" w:eastAsia="仿宋_GB2312"/>
          <w:sz w:val="30"/>
          <w:szCs w:val="30"/>
        </w:rPr>
        <w:t>根据民办</w:t>
      </w:r>
      <w:r>
        <w:rPr>
          <w:rFonts w:ascii="仿宋_GB2312" w:hAnsi="仿宋" w:eastAsia="仿宋_GB2312"/>
          <w:sz w:val="30"/>
          <w:szCs w:val="30"/>
        </w:rPr>
        <w:t>教育促进法及相关政策法规，结合</w:t>
      </w:r>
      <w:r>
        <w:rPr>
          <w:rFonts w:hint="eastAsia" w:ascii="仿宋_GB2312" w:hAnsi="仿宋" w:eastAsia="仿宋_GB2312"/>
          <w:sz w:val="30"/>
          <w:szCs w:val="30"/>
          <w:lang w:eastAsia="zh-CN"/>
        </w:rPr>
        <w:t>昆明市</w:t>
      </w:r>
      <w:r>
        <w:rPr>
          <w:rFonts w:ascii="仿宋_GB2312" w:hAnsi="仿宋" w:eastAsia="仿宋_GB2312"/>
          <w:sz w:val="30"/>
          <w:szCs w:val="30"/>
        </w:rPr>
        <w:t>民办教育发展实际，</w:t>
      </w:r>
      <w:r>
        <w:rPr>
          <w:rFonts w:hint="eastAsia" w:ascii="仿宋_GB2312" w:hAnsi="仿宋" w:eastAsia="仿宋_GB2312"/>
          <w:sz w:val="30"/>
          <w:szCs w:val="30"/>
        </w:rPr>
        <w:t>依据“</w:t>
      </w:r>
      <w:r>
        <w:rPr>
          <w:rFonts w:hint="eastAsia" w:ascii="仿宋_GB2312" w:hAnsi="仿宋" w:eastAsia="仿宋_GB2312"/>
          <w:sz w:val="30"/>
          <w:szCs w:val="30"/>
          <w:lang w:eastAsia="zh-CN"/>
        </w:rPr>
        <w:t>昆明市</w:t>
      </w:r>
      <w:r>
        <w:rPr>
          <w:rFonts w:ascii="仿宋_GB2312" w:hAnsi="仿宋" w:eastAsia="仿宋_GB2312"/>
          <w:sz w:val="30"/>
          <w:szCs w:val="30"/>
        </w:rPr>
        <w:t>民办</w:t>
      </w:r>
      <w:r>
        <w:rPr>
          <w:rFonts w:hint="eastAsia" w:ascii="仿宋_GB2312" w:hAnsi="仿宋" w:eastAsia="仿宋_GB2312"/>
          <w:sz w:val="30"/>
          <w:szCs w:val="30"/>
        </w:rPr>
        <w:t>中小学、幼儿园、培训学校</w:t>
      </w:r>
      <w:r>
        <w:rPr>
          <w:rFonts w:ascii="仿宋_GB2312" w:hAnsi="仿宋" w:eastAsia="仿宋_GB2312"/>
          <w:sz w:val="30"/>
          <w:szCs w:val="30"/>
        </w:rPr>
        <w:t>信用评价指标体系”</w:t>
      </w:r>
      <w:r>
        <w:rPr>
          <w:rFonts w:hint="eastAsia" w:ascii="仿宋_GB2312" w:hAnsi="仿宋" w:eastAsia="仿宋_GB2312"/>
          <w:sz w:val="30"/>
          <w:szCs w:val="30"/>
        </w:rPr>
        <w:t>，从依法办学</w:t>
      </w:r>
      <w:r>
        <w:rPr>
          <w:rFonts w:ascii="仿宋_GB2312" w:hAnsi="仿宋" w:eastAsia="仿宋_GB2312"/>
          <w:sz w:val="30"/>
          <w:szCs w:val="30"/>
        </w:rPr>
        <w:t>、</w:t>
      </w:r>
      <w:r>
        <w:rPr>
          <w:rFonts w:hint="eastAsia" w:ascii="仿宋_GB2312" w:hAnsi="仿宋" w:eastAsia="仿宋_GB2312"/>
          <w:sz w:val="30"/>
          <w:szCs w:val="30"/>
        </w:rPr>
        <w:t>学校</w:t>
      </w:r>
      <w:r>
        <w:rPr>
          <w:rFonts w:ascii="仿宋_GB2312" w:hAnsi="仿宋" w:eastAsia="仿宋_GB2312"/>
          <w:sz w:val="30"/>
          <w:szCs w:val="30"/>
        </w:rPr>
        <w:t>管理、</w:t>
      </w:r>
      <w:r>
        <w:rPr>
          <w:rFonts w:hint="eastAsia" w:ascii="仿宋_GB2312" w:hAnsi="仿宋" w:eastAsia="仿宋_GB2312"/>
          <w:sz w:val="30"/>
          <w:szCs w:val="30"/>
        </w:rPr>
        <w:t>队伍建设</w:t>
      </w:r>
      <w:r>
        <w:rPr>
          <w:rFonts w:ascii="仿宋_GB2312" w:hAnsi="仿宋" w:eastAsia="仿宋_GB2312"/>
          <w:sz w:val="30"/>
          <w:szCs w:val="30"/>
        </w:rPr>
        <w:t>、</w:t>
      </w:r>
      <w:r>
        <w:rPr>
          <w:rFonts w:hint="eastAsia" w:ascii="仿宋_GB2312" w:hAnsi="仿宋" w:eastAsia="仿宋_GB2312"/>
          <w:sz w:val="30"/>
          <w:szCs w:val="30"/>
        </w:rPr>
        <w:t>教育教学</w:t>
      </w:r>
      <w:r>
        <w:rPr>
          <w:rFonts w:ascii="仿宋_GB2312" w:hAnsi="仿宋" w:eastAsia="仿宋_GB2312"/>
          <w:sz w:val="30"/>
          <w:szCs w:val="30"/>
        </w:rPr>
        <w:t>、</w:t>
      </w:r>
      <w:r>
        <w:rPr>
          <w:rFonts w:hint="eastAsia" w:ascii="仿宋_GB2312" w:hAnsi="仿宋" w:eastAsia="仿宋_GB2312"/>
          <w:sz w:val="30"/>
          <w:szCs w:val="30"/>
        </w:rPr>
        <w:t>诚信管理</w:t>
      </w:r>
      <w:r>
        <w:rPr>
          <w:rFonts w:ascii="仿宋_GB2312" w:hAnsi="仿宋" w:eastAsia="仿宋_GB2312"/>
          <w:sz w:val="30"/>
          <w:szCs w:val="30"/>
        </w:rPr>
        <w:t>、社会效益等方面</w:t>
      </w:r>
      <w:r>
        <w:rPr>
          <w:rFonts w:hint="eastAsia" w:ascii="仿宋_GB2312" w:hAnsi="仿宋" w:eastAsia="仿宋_GB2312"/>
          <w:sz w:val="30"/>
          <w:szCs w:val="30"/>
        </w:rPr>
        <w:t>对</w:t>
      </w:r>
      <w:r>
        <w:rPr>
          <w:rFonts w:hint="eastAsia" w:ascii="仿宋_GB2312" w:hAnsi="仿宋" w:eastAsia="仿宋_GB2312"/>
          <w:sz w:val="30"/>
          <w:szCs w:val="30"/>
          <w:lang w:eastAsia="zh-CN"/>
        </w:rPr>
        <w:t>会员单位</w:t>
      </w:r>
      <w:r>
        <w:rPr>
          <w:rFonts w:hint="eastAsia" w:ascii="仿宋_GB2312" w:hAnsi="仿宋" w:eastAsia="仿宋_GB2312"/>
          <w:sz w:val="30"/>
          <w:szCs w:val="30"/>
        </w:rPr>
        <w:t>办学</w:t>
      </w:r>
      <w:r>
        <w:rPr>
          <w:rFonts w:ascii="仿宋_GB2312" w:hAnsi="仿宋" w:eastAsia="仿宋_GB2312"/>
          <w:sz w:val="30"/>
          <w:szCs w:val="30"/>
        </w:rPr>
        <w:t>信用</w:t>
      </w:r>
      <w:r>
        <w:rPr>
          <w:rFonts w:hint="eastAsia" w:ascii="仿宋_GB2312" w:hAnsi="仿宋" w:eastAsia="仿宋_GB2312"/>
          <w:sz w:val="30"/>
          <w:szCs w:val="30"/>
        </w:rPr>
        <w:t>进行</w:t>
      </w:r>
      <w:r>
        <w:rPr>
          <w:rFonts w:ascii="仿宋_GB2312" w:hAnsi="仿宋" w:eastAsia="仿宋_GB2312"/>
          <w:sz w:val="30"/>
          <w:szCs w:val="30"/>
        </w:rPr>
        <w:t>评价</w:t>
      </w:r>
      <w:r>
        <w:rPr>
          <w:rFonts w:hint="eastAsia" w:ascii="仿宋_GB2312" w:hAnsi="仿宋" w:eastAsia="仿宋_GB2312"/>
          <w:sz w:val="30"/>
          <w:szCs w:val="30"/>
        </w:rPr>
        <w:t>。</w:t>
      </w:r>
    </w:p>
    <w:p>
      <w:pPr>
        <w:spacing w:line="640" w:lineRule="exact"/>
        <w:ind w:firstLine="602" w:firstLineChars="200"/>
        <w:rPr>
          <w:rFonts w:ascii="仿宋_GB2312" w:hAnsi="仿宋" w:eastAsia="仿宋_GB2312"/>
          <w:b/>
          <w:sz w:val="30"/>
          <w:szCs w:val="30"/>
        </w:rPr>
      </w:pPr>
      <w:r>
        <w:rPr>
          <w:rFonts w:hint="eastAsia" w:ascii="仿宋_GB2312" w:hAnsi="仿宋" w:eastAsia="仿宋_GB2312"/>
          <w:b/>
          <w:sz w:val="30"/>
          <w:szCs w:val="30"/>
        </w:rPr>
        <w:t>（三）信用评价方法</w:t>
      </w:r>
    </w:p>
    <w:p>
      <w:pPr>
        <w:spacing w:line="640" w:lineRule="exact"/>
        <w:ind w:firstLine="602" w:firstLineChars="200"/>
        <w:rPr>
          <w:rFonts w:ascii="仿宋_GB2312" w:hAnsi="仿宋" w:eastAsia="仿宋_GB2312"/>
          <w:sz w:val="30"/>
          <w:szCs w:val="30"/>
        </w:rPr>
      </w:pPr>
      <w:r>
        <w:rPr>
          <w:rFonts w:hint="eastAsia" w:ascii="仿宋_GB2312" w:hAnsi="仿宋" w:eastAsia="仿宋_GB2312"/>
          <w:b/>
          <w:sz w:val="30"/>
          <w:szCs w:val="30"/>
        </w:rPr>
        <w:t>1．自评</w:t>
      </w:r>
      <w:r>
        <w:rPr>
          <w:rFonts w:ascii="仿宋_GB2312" w:hAnsi="仿宋" w:eastAsia="仿宋_GB2312"/>
          <w:b/>
          <w:sz w:val="30"/>
          <w:szCs w:val="30"/>
        </w:rPr>
        <w:t>。</w:t>
      </w:r>
      <w:r>
        <w:rPr>
          <w:rFonts w:hint="eastAsia" w:ascii="仿宋_GB2312" w:hAnsi="仿宋" w:eastAsia="仿宋_GB2312"/>
          <w:sz w:val="30"/>
          <w:szCs w:val="30"/>
          <w:lang w:eastAsia="zh-CN"/>
        </w:rPr>
        <w:t>会员单位</w:t>
      </w:r>
      <w:r>
        <w:rPr>
          <w:rFonts w:hint="eastAsia" w:ascii="仿宋_GB2312" w:hAnsi="仿宋" w:eastAsia="仿宋_GB2312"/>
          <w:sz w:val="30"/>
          <w:szCs w:val="30"/>
        </w:rPr>
        <w:t>依据信用评价指标体系进行自评，并向协会提交信用评价申报材料。</w:t>
      </w:r>
    </w:p>
    <w:p>
      <w:pPr>
        <w:spacing w:line="640" w:lineRule="exact"/>
        <w:ind w:firstLine="602" w:firstLineChars="200"/>
        <w:rPr>
          <w:rFonts w:ascii="仿宋_GB2312" w:hAnsi="仿宋" w:eastAsia="仿宋_GB2312"/>
          <w:sz w:val="30"/>
          <w:szCs w:val="30"/>
        </w:rPr>
      </w:pPr>
      <w:r>
        <w:rPr>
          <w:rFonts w:hint="eastAsia" w:ascii="仿宋_GB2312" w:hAnsi="仿宋" w:eastAsia="仿宋_GB2312"/>
          <w:b/>
          <w:sz w:val="30"/>
          <w:szCs w:val="30"/>
        </w:rPr>
        <w:t>2．初评。</w:t>
      </w:r>
      <w:r>
        <w:rPr>
          <w:rFonts w:hint="eastAsia" w:ascii="仿宋_GB2312" w:hAnsi="仿宋" w:eastAsia="仿宋_GB2312"/>
          <w:sz w:val="30"/>
          <w:szCs w:val="30"/>
        </w:rPr>
        <w:t>协会评审专家组对学校申报</w:t>
      </w:r>
      <w:r>
        <w:rPr>
          <w:rFonts w:ascii="仿宋_GB2312" w:hAnsi="仿宋" w:eastAsia="仿宋_GB2312"/>
          <w:sz w:val="30"/>
          <w:szCs w:val="30"/>
        </w:rPr>
        <w:t>材料及学校</w:t>
      </w:r>
      <w:r>
        <w:rPr>
          <w:rFonts w:hint="eastAsia" w:ascii="仿宋_GB2312" w:hAnsi="仿宋" w:eastAsia="仿宋_GB2312"/>
          <w:sz w:val="30"/>
          <w:szCs w:val="30"/>
        </w:rPr>
        <w:t>办学信用情况进行初步评审，</w:t>
      </w:r>
      <w:r>
        <w:rPr>
          <w:rFonts w:ascii="仿宋_GB2312" w:hAnsi="仿宋" w:eastAsia="仿宋_GB2312"/>
          <w:sz w:val="30"/>
          <w:szCs w:val="30"/>
        </w:rPr>
        <w:t>形成</w:t>
      </w:r>
      <w:r>
        <w:rPr>
          <w:rFonts w:hint="eastAsia" w:ascii="仿宋_GB2312" w:hAnsi="仿宋" w:eastAsia="仿宋_GB2312"/>
          <w:sz w:val="30"/>
          <w:szCs w:val="30"/>
          <w:lang w:eastAsia="zh-CN"/>
        </w:rPr>
        <w:t>会员单位</w:t>
      </w:r>
      <w:r>
        <w:rPr>
          <w:rFonts w:ascii="仿宋_GB2312" w:hAnsi="仿宋" w:eastAsia="仿宋_GB2312"/>
          <w:sz w:val="30"/>
          <w:szCs w:val="30"/>
        </w:rPr>
        <w:t>信用评价初评结果</w:t>
      </w:r>
      <w:r>
        <w:rPr>
          <w:rFonts w:hint="eastAsia" w:ascii="仿宋_GB2312" w:hAnsi="仿宋" w:eastAsia="仿宋_GB2312"/>
          <w:sz w:val="30"/>
          <w:szCs w:val="30"/>
        </w:rPr>
        <w:t>。</w:t>
      </w:r>
    </w:p>
    <w:p>
      <w:pPr>
        <w:spacing w:line="640" w:lineRule="exact"/>
        <w:ind w:firstLine="602" w:firstLineChars="200"/>
        <w:rPr>
          <w:rFonts w:ascii="仿宋_GB2312" w:hAnsi="仿宋" w:eastAsia="仿宋_GB2312"/>
          <w:sz w:val="30"/>
          <w:szCs w:val="30"/>
        </w:rPr>
      </w:pPr>
      <w:r>
        <w:rPr>
          <w:rFonts w:hint="eastAsia" w:ascii="仿宋_GB2312" w:hAnsi="仿宋" w:eastAsia="仿宋_GB2312"/>
          <w:b/>
          <w:sz w:val="30"/>
          <w:szCs w:val="30"/>
        </w:rPr>
        <w:t>3．复评。</w:t>
      </w:r>
      <w:r>
        <w:rPr>
          <w:rFonts w:hint="eastAsia" w:ascii="仿宋_GB2312" w:hAnsi="仿宋" w:eastAsia="仿宋_GB2312"/>
          <w:sz w:val="30"/>
          <w:szCs w:val="30"/>
        </w:rPr>
        <w:t>协会组织评审专家组会同</w:t>
      </w:r>
      <w:r>
        <w:rPr>
          <w:rFonts w:ascii="仿宋_GB2312" w:hAnsi="仿宋" w:eastAsia="仿宋_GB2312"/>
          <w:sz w:val="30"/>
          <w:szCs w:val="30"/>
        </w:rPr>
        <w:t>相关主管</w:t>
      </w:r>
      <w:r>
        <w:rPr>
          <w:rFonts w:hint="eastAsia" w:ascii="仿宋_GB2312" w:hAnsi="仿宋" w:eastAsia="仿宋_GB2312"/>
          <w:sz w:val="30"/>
          <w:szCs w:val="30"/>
          <w:lang w:eastAsia="zh-CN"/>
        </w:rPr>
        <w:t>部门</w:t>
      </w:r>
      <w:r>
        <w:rPr>
          <w:rFonts w:hint="eastAsia" w:ascii="仿宋_GB2312" w:hAnsi="仿宋" w:eastAsia="仿宋_GB2312"/>
          <w:sz w:val="30"/>
          <w:szCs w:val="30"/>
        </w:rPr>
        <w:t>对学校申报</w:t>
      </w:r>
      <w:r>
        <w:rPr>
          <w:rFonts w:ascii="仿宋_GB2312" w:hAnsi="仿宋" w:eastAsia="仿宋_GB2312"/>
          <w:sz w:val="30"/>
          <w:szCs w:val="30"/>
        </w:rPr>
        <w:t>材料及学校</w:t>
      </w:r>
      <w:r>
        <w:rPr>
          <w:rFonts w:hint="eastAsia" w:ascii="仿宋_GB2312" w:hAnsi="仿宋" w:eastAsia="仿宋_GB2312"/>
          <w:sz w:val="30"/>
          <w:szCs w:val="30"/>
        </w:rPr>
        <w:t>办学信用情况进行综合评审，</w:t>
      </w:r>
      <w:r>
        <w:rPr>
          <w:rFonts w:ascii="仿宋_GB2312" w:hAnsi="仿宋" w:eastAsia="仿宋_GB2312"/>
          <w:sz w:val="30"/>
          <w:szCs w:val="30"/>
        </w:rPr>
        <w:t>形成</w:t>
      </w:r>
      <w:r>
        <w:rPr>
          <w:rFonts w:hint="eastAsia" w:ascii="仿宋_GB2312" w:hAnsi="仿宋" w:eastAsia="仿宋_GB2312"/>
          <w:sz w:val="30"/>
          <w:szCs w:val="30"/>
          <w:lang w:eastAsia="zh-CN"/>
        </w:rPr>
        <w:t>会员单位</w:t>
      </w:r>
      <w:r>
        <w:rPr>
          <w:rFonts w:ascii="仿宋_GB2312" w:hAnsi="仿宋" w:eastAsia="仿宋_GB2312"/>
          <w:sz w:val="30"/>
          <w:szCs w:val="30"/>
        </w:rPr>
        <w:t>信用评价复评结果</w:t>
      </w:r>
      <w:r>
        <w:rPr>
          <w:rFonts w:hint="eastAsia" w:ascii="仿宋_GB2312" w:hAnsi="仿宋" w:eastAsia="仿宋_GB2312"/>
          <w:sz w:val="30"/>
          <w:szCs w:val="30"/>
        </w:rPr>
        <w:t>。</w:t>
      </w:r>
    </w:p>
    <w:p>
      <w:pPr>
        <w:spacing w:line="640" w:lineRule="exact"/>
        <w:ind w:firstLine="602" w:firstLineChars="200"/>
        <w:rPr>
          <w:rFonts w:ascii="仿宋_GB2312" w:hAnsi="仿宋" w:eastAsia="仿宋_GB2312"/>
          <w:sz w:val="30"/>
          <w:szCs w:val="30"/>
        </w:rPr>
      </w:pPr>
      <w:r>
        <w:rPr>
          <w:rFonts w:hint="eastAsia" w:ascii="仿宋_GB2312" w:hAnsi="仿宋" w:eastAsia="仿宋_GB2312"/>
          <w:b/>
          <w:sz w:val="30"/>
          <w:szCs w:val="30"/>
        </w:rPr>
        <w:t>4．终评。</w:t>
      </w:r>
      <w:r>
        <w:rPr>
          <w:rFonts w:hint="eastAsia" w:ascii="仿宋_GB2312" w:hAnsi="仿宋" w:eastAsia="仿宋_GB2312"/>
          <w:sz w:val="30"/>
          <w:szCs w:val="30"/>
          <w:lang w:eastAsia="zh-CN"/>
        </w:rPr>
        <w:t>会员单位</w:t>
      </w:r>
      <w:r>
        <w:rPr>
          <w:rFonts w:ascii="仿宋_GB2312" w:hAnsi="仿宋" w:eastAsia="仿宋_GB2312"/>
          <w:sz w:val="30"/>
          <w:szCs w:val="30"/>
        </w:rPr>
        <w:t>信用评价复评结果</w:t>
      </w:r>
      <w:r>
        <w:rPr>
          <w:rFonts w:hint="eastAsia" w:ascii="仿宋_GB2312" w:hAnsi="仿宋" w:eastAsia="仿宋_GB2312"/>
          <w:sz w:val="30"/>
          <w:szCs w:val="30"/>
        </w:rPr>
        <w:t>经协会</w:t>
      </w:r>
      <w:r>
        <w:rPr>
          <w:rFonts w:hint="eastAsia" w:ascii="仿宋_GB2312" w:hAnsi="仿宋" w:eastAsia="仿宋_GB2312"/>
          <w:sz w:val="30"/>
          <w:szCs w:val="30"/>
          <w:lang w:eastAsia="zh-CN"/>
        </w:rPr>
        <w:t>常务</w:t>
      </w:r>
      <w:r>
        <w:rPr>
          <w:rFonts w:hint="eastAsia" w:ascii="仿宋_GB2312" w:hAnsi="仿宋" w:eastAsia="仿宋_GB2312"/>
          <w:sz w:val="30"/>
          <w:szCs w:val="30"/>
        </w:rPr>
        <w:t>理事会确认并向社会公示无异议后，最终确定学校信用评定等级。</w:t>
      </w:r>
    </w:p>
    <w:p>
      <w:pPr>
        <w:spacing w:line="640" w:lineRule="exact"/>
        <w:ind w:firstLine="602" w:firstLineChars="200"/>
        <w:rPr>
          <w:rFonts w:ascii="仿宋_GB2312" w:hAnsi="仿宋" w:eastAsia="仿宋_GB2312"/>
          <w:b/>
          <w:sz w:val="30"/>
          <w:szCs w:val="30"/>
        </w:rPr>
      </w:pPr>
      <w:r>
        <w:rPr>
          <w:rFonts w:hint="eastAsia" w:ascii="仿宋_GB2312" w:hAnsi="仿宋" w:eastAsia="仿宋_GB2312"/>
          <w:b/>
          <w:sz w:val="30"/>
          <w:szCs w:val="30"/>
        </w:rPr>
        <w:t>（四）信用评价</w:t>
      </w:r>
      <w:r>
        <w:rPr>
          <w:rFonts w:ascii="仿宋_GB2312" w:hAnsi="仿宋" w:eastAsia="仿宋_GB2312"/>
          <w:b/>
          <w:sz w:val="30"/>
          <w:szCs w:val="30"/>
        </w:rPr>
        <w:t>等级</w:t>
      </w:r>
    </w:p>
    <w:p>
      <w:pPr>
        <w:spacing w:line="640" w:lineRule="exact"/>
        <w:ind w:firstLine="600" w:firstLineChars="200"/>
        <w:rPr>
          <w:rFonts w:ascii="仿宋_GB2312" w:hAnsi="仿宋" w:eastAsia="仿宋_GB2312"/>
          <w:sz w:val="30"/>
          <w:szCs w:val="30"/>
        </w:rPr>
      </w:pPr>
      <w:r>
        <w:rPr>
          <w:rFonts w:hint="eastAsia" w:ascii="仿宋_GB2312" w:hAnsi="仿宋" w:eastAsia="仿宋_GB2312"/>
          <w:sz w:val="30"/>
          <w:szCs w:val="30"/>
        </w:rPr>
        <w:t>评价结果以星级方式呈现，级别由最低的“零”星级至最高的五星级共6个等级。信用评价总分＝0为零星级，总分＞0且≤50为一星级，总分＞50且≤65为两星级，总分＞65且≤80为三星级，总分＞80且≤95为四星级，总分＞95为五星级。</w:t>
      </w:r>
    </w:p>
    <w:p>
      <w:pPr>
        <w:spacing w:line="640" w:lineRule="exact"/>
        <w:ind w:firstLine="602" w:firstLineChars="200"/>
        <w:rPr>
          <w:rFonts w:ascii="仿宋_GB2312" w:hAnsi="仿宋" w:eastAsia="仿宋_GB2312"/>
          <w:b/>
          <w:sz w:val="30"/>
          <w:szCs w:val="30"/>
        </w:rPr>
      </w:pPr>
      <w:r>
        <w:rPr>
          <w:rFonts w:hint="eastAsia" w:ascii="仿宋_GB2312" w:hAnsi="仿宋" w:eastAsia="仿宋_GB2312"/>
          <w:b/>
          <w:sz w:val="30"/>
          <w:szCs w:val="30"/>
        </w:rPr>
        <w:t>五、评价</w:t>
      </w:r>
      <w:r>
        <w:rPr>
          <w:rFonts w:ascii="仿宋_GB2312" w:hAnsi="仿宋" w:eastAsia="仿宋_GB2312"/>
          <w:b/>
          <w:sz w:val="30"/>
          <w:szCs w:val="30"/>
        </w:rPr>
        <w:t>结果</w:t>
      </w:r>
      <w:r>
        <w:rPr>
          <w:rFonts w:hint="eastAsia" w:ascii="仿宋_GB2312" w:hAnsi="仿宋" w:eastAsia="仿宋_GB2312"/>
          <w:b/>
          <w:sz w:val="30"/>
          <w:szCs w:val="30"/>
        </w:rPr>
        <w:t>管理</w:t>
      </w:r>
    </w:p>
    <w:p>
      <w:pPr>
        <w:spacing w:line="640" w:lineRule="exact"/>
        <w:ind w:firstLine="600" w:firstLineChars="200"/>
        <w:rPr>
          <w:rFonts w:ascii="仿宋_GB2312" w:hAnsi="仿宋" w:eastAsia="仿宋_GB2312"/>
          <w:sz w:val="30"/>
          <w:szCs w:val="30"/>
        </w:rPr>
      </w:pPr>
      <w:r>
        <w:rPr>
          <w:rFonts w:ascii="仿宋_GB2312" w:hAnsi="仿宋" w:eastAsia="仿宋_GB2312"/>
          <w:sz w:val="30"/>
          <w:szCs w:val="30"/>
        </w:rPr>
        <w:t>1</w:t>
      </w:r>
      <w:r>
        <w:rPr>
          <w:rFonts w:hint="eastAsia" w:ascii="仿宋_GB2312" w:hAnsi="仿宋" w:eastAsia="仿宋_GB2312"/>
          <w:sz w:val="30"/>
          <w:szCs w:val="30"/>
        </w:rPr>
        <w:t>．信用评价结果有效期为一年，次年进行复评，放弃复评的学校原信用评价结果自动降为零星级。</w:t>
      </w:r>
    </w:p>
    <w:p>
      <w:pPr>
        <w:spacing w:line="640" w:lineRule="exact"/>
        <w:ind w:firstLine="600" w:firstLineChars="200"/>
        <w:rPr>
          <w:rFonts w:ascii="仿宋_GB2312" w:hAnsi="仿宋" w:eastAsia="仿宋_GB2312"/>
          <w:sz w:val="30"/>
          <w:szCs w:val="30"/>
        </w:rPr>
      </w:pPr>
      <w:r>
        <w:rPr>
          <w:rFonts w:hint="eastAsia" w:ascii="仿宋_GB2312" w:hAnsi="仿宋" w:eastAsia="仿宋_GB2312"/>
          <w:sz w:val="30"/>
          <w:szCs w:val="30"/>
        </w:rPr>
        <w:t>2．在信用评价工作过程中，发现有弄虚作假行为的一经核实立即取消三星级</w:t>
      </w:r>
      <w:r>
        <w:rPr>
          <w:rFonts w:ascii="仿宋_GB2312" w:hAnsi="仿宋" w:eastAsia="仿宋_GB2312"/>
          <w:sz w:val="30"/>
          <w:szCs w:val="30"/>
        </w:rPr>
        <w:t>及以上星级</w:t>
      </w:r>
      <w:r>
        <w:rPr>
          <w:rFonts w:hint="eastAsia" w:ascii="仿宋_GB2312" w:hAnsi="仿宋" w:eastAsia="仿宋_GB2312"/>
          <w:sz w:val="30"/>
          <w:szCs w:val="30"/>
        </w:rPr>
        <w:t>参评资格，并在三年内不得参加三星级以上信用评价。</w:t>
      </w:r>
    </w:p>
    <w:p>
      <w:pPr>
        <w:spacing w:line="640" w:lineRule="exact"/>
        <w:ind w:firstLine="600" w:firstLineChars="200"/>
        <w:rPr>
          <w:rFonts w:ascii="仿宋_GB2312" w:hAnsi="仿宋" w:eastAsia="仿宋_GB2312"/>
          <w:sz w:val="30"/>
          <w:szCs w:val="30"/>
        </w:rPr>
      </w:pPr>
      <w:r>
        <w:rPr>
          <w:rFonts w:hint="eastAsia" w:ascii="仿宋_GB2312" w:hAnsi="仿宋" w:eastAsia="仿宋_GB2312"/>
          <w:sz w:val="30"/>
          <w:szCs w:val="30"/>
        </w:rPr>
        <w:t>3．信用评价结果实施动态管理。信用评价结果公布后，出现以下情况将即时降低学校信用评价等级，同时收回信用评价等级证书和牌匾，向社会公告并向学校下发评价结果变动通知。</w:t>
      </w:r>
    </w:p>
    <w:p>
      <w:pPr>
        <w:spacing w:line="640" w:lineRule="exact"/>
        <w:ind w:firstLine="600" w:firstLineChars="200"/>
        <w:rPr>
          <w:rFonts w:hint="eastAsia" w:ascii="仿宋_GB2312" w:hAnsi="仿宋" w:eastAsia="仿宋_GB2312"/>
          <w:sz w:val="30"/>
          <w:szCs w:val="30"/>
        </w:rPr>
      </w:pPr>
      <w:r>
        <w:rPr>
          <w:rFonts w:hint="eastAsia" w:ascii="仿宋_GB2312" w:hAnsi="仿宋" w:eastAsia="仿宋_GB2312"/>
          <w:sz w:val="30"/>
          <w:szCs w:val="30"/>
        </w:rPr>
        <w:t>（1）办学过程中，法人或校长、园长出现违法违纪行为；</w:t>
      </w:r>
    </w:p>
    <w:p>
      <w:pPr>
        <w:spacing w:line="640" w:lineRule="exact"/>
        <w:ind w:firstLine="600" w:firstLineChars="200"/>
        <w:rPr>
          <w:rFonts w:hint="eastAsia" w:ascii="仿宋_GB2312" w:hAnsi="仿宋" w:eastAsia="仿宋_GB2312"/>
          <w:sz w:val="30"/>
          <w:szCs w:val="30"/>
          <w:lang w:eastAsia="zh-CN"/>
        </w:rPr>
      </w:pPr>
      <w:r>
        <w:rPr>
          <w:rFonts w:hint="eastAsia" w:ascii="仿宋_GB2312" w:hAnsi="仿宋" w:eastAsia="仿宋_GB2312"/>
          <w:sz w:val="30"/>
          <w:szCs w:val="30"/>
          <w:lang w:eastAsia="zh-CN"/>
        </w:rPr>
        <w:t>（</w:t>
      </w:r>
      <w:r>
        <w:rPr>
          <w:rFonts w:hint="eastAsia" w:ascii="仿宋_GB2312" w:hAnsi="仿宋" w:eastAsia="仿宋_GB2312"/>
          <w:sz w:val="30"/>
          <w:szCs w:val="30"/>
          <w:lang w:val="en-US" w:eastAsia="zh-CN"/>
        </w:rPr>
        <w:t>2</w:t>
      </w:r>
      <w:r>
        <w:rPr>
          <w:rFonts w:hint="eastAsia" w:ascii="仿宋_GB2312" w:hAnsi="仿宋" w:eastAsia="仿宋_GB2312"/>
          <w:sz w:val="30"/>
          <w:szCs w:val="30"/>
          <w:lang w:eastAsia="zh-CN"/>
        </w:rPr>
        <w:t>）投资人、举办者、法人或者校园长出现失信行为，被中国人民银行或者人民法院列入失信人黑名单；</w:t>
      </w:r>
    </w:p>
    <w:p>
      <w:pPr>
        <w:spacing w:line="640" w:lineRule="exact"/>
        <w:ind w:firstLine="600" w:firstLineChars="200"/>
        <w:rPr>
          <w:rFonts w:ascii="仿宋_GB2312" w:hAnsi="仿宋" w:eastAsia="仿宋_GB2312"/>
          <w:sz w:val="30"/>
          <w:szCs w:val="30"/>
        </w:rPr>
      </w:pPr>
      <w:r>
        <w:rPr>
          <w:rFonts w:hint="eastAsia" w:ascii="仿宋_GB2312" w:hAnsi="仿宋" w:eastAsia="仿宋_GB2312"/>
          <w:sz w:val="30"/>
          <w:szCs w:val="30"/>
        </w:rPr>
        <w:t>（</w:t>
      </w:r>
      <w:r>
        <w:rPr>
          <w:rFonts w:hint="eastAsia" w:ascii="仿宋_GB2312" w:hAnsi="仿宋" w:eastAsia="仿宋_GB2312"/>
          <w:sz w:val="30"/>
          <w:szCs w:val="30"/>
          <w:lang w:val="en-US" w:eastAsia="zh-CN"/>
        </w:rPr>
        <w:t>3</w:t>
      </w:r>
      <w:r>
        <w:rPr>
          <w:rFonts w:hint="eastAsia" w:ascii="仿宋_GB2312" w:hAnsi="仿宋" w:eastAsia="仿宋_GB2312"/>
          <w:sz w:val="30"/>
          <w:szCs w:val="30"/>
        </w:rPr>
        <w:t>）</w:t>
      </w:r>
      <w:r>
        <w:rPr>
          <w:rFonts w:hint="eastAsia" w:ascii="仿宋_GB2312" w:hAnsi="仿宋" w:eastAsia="仿宋_GB2312"/>
          <w:sz w:val="30"/>
          <w:szCs w:val="30"/>
          <w:lang w:eastAsia="zh-CN"/>
        </w:rPr>
        <w:t>会员单位</w:t>
      </w:r>
      <w:r>
        <w:rPr>
          <w:rFonts w:hint="eastAsia" w:ascii="仿宋_GB2312" w:hAnsi="仿宋" w:eastAsia="仿宋_GB2312"/>
          <w:sz w:val="30"/>
          <w:szCs w:val="30"/>
        </w:rPr>
        <w:t>（幼儿园）受到</w:t>
      </w:r>
      <w:r>
        <w:rPr>
          <w:rFonts w:hint="eastAsia" w:ascii="仿宋_GB2312" w:hAnsi="仿宋" w:eastAsia="仿宋_GB2312"/>
          <w:sz w:val="30"/>
          <w:szCs w:val="30"/>
          <w:lang w:eastAsia="zh-CN"/>
        </w:rPr>
        <w:t>行政主管部门</w:t>
      </w:r>
      <w:r>
        <w:rPr>
          <w:rFonts w:hint="eastAsia" w:ascii="仿宋_GB2312" w:hAnsi="仿宋" w:eastAsia="仿宋_GB2312"/>
          <w:sz w:val="30"/>
          <w:szCs w:val="30"/>
        </w:rPr>
        <w:t>严重处罚；</w:t>
      </w:r>
    </w:p>
    <w:p>
      <w:pPr>
        <w:spacing w:line="640" w:lineRule="exact"/>
        <w:ind w:firstLine="600" w:firstLineChars="200"/>
        <w:rPr>
          <w:rFonts w:ascii="仿宋_GB2312" w:hAnsi="仿宋" w:eastAsia="仿宋_GB2312"/>
          <w:sz w:val="30"/>
          <w:szCs w:val="30"/>
        </w:rPr>
      </w:pPr>
      <w:r>
        <w:rPr>
          <w:rFonts w:hint="eastAsia" w:ascii="仿宋_GB2312" w:hAnsi="仿宋" w:eastAsia="仿宋_GB2312"/>
          <w:sz w:val="30"/>
          <w:szCs w:val="30"/>
        </w:rPr>
        <w:t>（</w:t>
      </w:r>
      <w:r>
        <w:rPr>
          <w:rFonts w:hint="eastAsia" w:ascii="仿宋_GB2312" w:hAnsi="仿宋" w:eastAsia="仿宋_GB2312"/>
          <w:sz w:val="30"/>
          <w:szCs w:val="30"/>
          <w:lang w:val="en-US" w:eastAsia="zh-CN"/>
        </w:rPr>
        <w:t>4</w:t>
      </w:r>
      <w:r>
        <w:rPr>
          <w:rFonts w:hint="eastAsia" w:ascii="仿宋_GB2312" w:hAnsi="仿宋" w:eastAsia="仿宋_GB2312"/>
          <w:sz w:val="30"/>
          <w:szCs w:val="30"/>
        </w:rPr>
        <w:t>）办学、办园</w:t>
      </w:r>
      <w:r>
        <w:rPr>
          <w:rFonts w:hint="eastAsia" w:ascii="仿宋_GB2312" w:hAnsi="仿宋" w:eastAsia="仿宋_GB2312"/>
          <w:sz w:val="30"/>
          <w:szCs w:val="30"/>
          <w:lang w:eastAsia="zh-CN"/>
        </w:rPr>
        <w:t>过程中发生重大事故，造成</w:t>
      </w:r>
      <w:r>
        <w:rPr>
          <w:rFonts w:hint="eastAsia" w:ascii="仿宋_GB2312" w:hAnsi="仿宋" w:eastAsia="仿宋_GB2312"/>
          <w:sz w:val="30"/>
          <w:szCs w:val="30"/>
        </w:rPr>
        <w:t>严重不良社会影响；</w:t>
      </w:r>
    </w:p>
    <w:p>
      <w:pPr>
        <w:spacing w:line="640" w:lineRule="exact"/>
        <w:ind w:firstLine="600" w:firstLineChars="200"/>
        <w:rPr>
          <w:rFonts w:ascii="仿宋_GB2312" w:hAnsi="仿宋" w:eastAsia="仿宋_GB2312"/>
          <w:sz w:val="30"/>
          <w:szCs w:val="30"/>
        </w:rPr>
      </w:pPr>
      <w:r>
        <w:rPr>
          <w:rFonts w:hint="eastAsia" w:ascii="仿宋_GB2312" w:hAnsi="仿宋" w:eastAsia="仿宋_GB2312"/>
          <w:sz w:val="30"/>
          <w:szCs w:val="30"/>
        </w:rPr>
        <w:t>4．建立民办教育信用档案。逐步完善和丰富民办教育信用信息数据库；制作发布民办教育信用榜单；推动信用评价结果在管理部门和社会组织间互认共享。建立对诚信学校（幼儿园）实施重点推荐、宣传及</w:t>
      </w:r>
      <w:r>
        <w:rPr>
          <w:rFonts w:hint="eastAsia" w:ascii="仿宋_GB2312" w:hAnsi="仿宋" w:eastAsia="仿宋_GB2312"/>
          <w:sz w:val="30"/>
          <w:szCs w:val="30"/>
          <w:lang w:eastAsia="zh-CN"/>
        </w:rPr>
        <w:t>帮扶</w:t>
      </w:r>
      <w:r>
        <w:rPr>
          <w:rFonts w:ascii="仿宋_GB2312" w:hAnsi="仿宋" w:eastAsia="仿宋_GB2312"/>
          <w:sz w:val="30"/>
          <w:szCs w:val="30"/>
        </w:rPr>
        <w:t>、</w:t>
      </w:r>
      <w:r>
        <w:rPr>
          <w:rFonts w:hint="eastAsia" w:ascii="仿宋_GB2312" w:hAnsi="仿宋" w:eastAsia="仿宋_GB2312"/>
          <w:sz w:val="30"/>
          <w:szCs w:val="30"/>
        </w:rPr>
        <w:t>年度报告</w:t>
      </w:r>
      <w:r>
        <w:rPr>
          <w:rFonts w:ascii="仿宋_GB2312" w:hAnsi="仿宋" w:eastAsia="仿宋_GB2312"/>
          <w:sz w:val="30"/>
          <w:szCs w:val="30"/>
        </w:rPr>
        <w:t>和评</w:t>
      </w:r>
      <w:r>
        <w:rPr>
          <w:rFonts w:hint="eastAsia" w:ascii="仿宋_GB2312" w:hAnsi="仿宋" w:eastAsia="仿宋_GB2312"/>
          <w:sz w:val="30"/>
          <w:szCs w:val="30"/>
          <w:lang w:eastAsia="zh-CN"/>
        </w:rPr>
        <w:t>先评优</w:t>
      </w:r>
      <w:r>
        <w:rPr>
          <w:rFonts w:hint="eastAsia" w:ascii="仿宋_GB2312" w:hAnsi="仿宋" w:eastAsia="仿宋_GB2312"/>
          <w:sz w:val="30"/>
          <w:szCs w:val="30"/>
        </w:rPr>
        <w:t>等激励措施，对失信学校（幼儿园）实施警告、通报批评、行业认证扣分等惩戒措施。</w:t>
      </w:r>
    </w:p>
    <w:p>
      <w:pPr>
        <w:spacing w:line="640" w:lineRule="exact"/>
        <w:ind w:firstLine="602" w:firstLineChars="200"/>
        <w:rPr>
          <w:rFonts w:ascii="仿宋_GB2312" w:hAnsi="仿宋" w:eastAsia="仿宋_GB2312"/>
          <w:b/>
          <w:sz w:val="30"/>
          <w:szCs w:val="30"/>
        </w:rPr>
      </w:pPr>
      <w:r>
        <w:rPr>
          <w:rFonts w:hint="eastAsia" w:ascii="仿宋_GB2312" w:hAnsi="仿宋" w:eastAsia="仿宋_GB2312"/>
          <w:b/>
          <w:sz w:val="30"/>
          <w:szCs w:val="30"/>
        </w:rPr>
        <w:t>六、申诉与监督</w:t>
      </w:r>
    </w:p>
    <w:p>
      <w:pPr>
        <w:spacing w:line="640" w:lineRule="exact"/>
        <w:ind w:firstLine="600" w:firstLineChars="200"/>
        <w:rPr>
          <w:rFonts w:ascii="仿宋_GB2312" w:hAnsi="仿宋" w:eastAsia="仿宋_GB2312"/>
          <w:sz w:val="30"/>
          <w:szCs w:val="30"/>
        </w:rPr>
      </w:pPr>
      <w:r>
        <w:rPr>
          <w:rFonts w:hint="eastAsia" w:ascii="仿宋_GB2312" w:hAnsi="仿宋" w:eastAsia="仿宋_GB2312"/>
          <w:sz w:val="30"/>
          <w:szCs w:val="30"/>
        </w:rPr>
        <w:t>1．信用评价结果公布后，</w:t>
      </w:r>
      <w:r>
        <w:rPr>
          <w:rFonts w:hint="eastAsia" w:ascii="仿宋_GB2312" w:hAnsi="仿宋" w:eastAsia="仿宋_GB2312"/>
          <w:sz w:val="30"/>
          <w:szCs w:val="30"/>
          <w:lang w:eastAsia="zh-CN"/>
        </w:rPr>
        <w:t>会员单位</w:t>
      </w:r>
      <w:r>
        <w:rPr>
          <w:rFonts w:hint="eastAsia" w:ascii="仿宋_GB2312" w:hAnsi="仿宋" w:eastAsia="仿宋_GB2312"/>
          <w:sz w:val="30"/>
          <w:szCs w:val="30"/>
        </w:rPr>
        <w:t>对信用评价结果如有异议，可以在7个工作日内通过书面方式向</w:t>
      </w:r>
      <w:r>
        <w:rPr>
          <w:rFonts w:hint="eastAsia" w:ascii="仿宋_GB2312" w:hAnsi="仿宋" w:eastAsia="仿宋_GB2312"/>
          <w:sz w:val="30"/>
          <w:szCs w:val="30"/>
          <w:lang w:eastAsia="zh-CN"/>
        </w:rPr>
        <w:t>昆明市</w:t>
      </w:r>
      <w:r>
        <w:rPr>
          <w:rFonts w:hint="eastAsia" w:ascii="仿宋_GB2312" w:hAnsi="仿宋" w:eastAsia="仿宋_GB2312"/>
          <w:sz w:val="30"/>
          <w:szCs w:val="30"/>
        </w:rPr>
        <w:t>民办教育协会提出申诉，协会在接到申诉后10个工作日内对申诉内容给予</w:t>
      </w:r>
      <w:r>
        <w:rPr>
          <w:rFonts w:hint="eastAsia" w:ascii="仿宋_GB2312" w:hAnsi="仿宋" w:eastAsia="仿宋_GB2312"/>
          <w:sz w:val="30"/>
          <w:szCs w:val="30"/>
          <w:lang w:eastAsia="zh-CN"/>
        </w:rPr>
        <w:t>受理解决和</w:t>
      </w:r>
      <w:r>
        <w:rPr>
          <w:rFonts w:hint="eastAsia" w:ascii="仿宋_GB2312" w:hAnsi="仿宋" w:eastAsia="仿宋_GB2312"/>
          <w:sz w:val="30"/>
          <w:szCs w:val="30"/>
        </w:rPr>
        <w:t>书面回复。</w:t>
      </w:r>
    </w:p>
    <w:p>
      <w:pPr>
        <w:spacing w:line="640" w:lineRule="exact"/>
        <w:ind w:firstLine="600" w:firstLineChars="200"/>
        <w:rPr>
          <w:rFonts w:ascii="仿宋_GB2312" w:hAnsi="仿宋" w:eastAsia="仿宋_GB2312"/>
          <w:sz w:val="30"/>
          <w:szCs w:val="30"/>
        </w:rPr>
      </w:pPr>
      <w:r>
        <w:rPr>
          <w:rFonts w:hint="eastAsia" w:ascii="仿宋_GB2312" w:hAnsi="仿宋" w:eastAsia="仿宋_GB2312"/>
          <w:sz w:val="30"/>
          <w:szCs w:val="30"/>
        </w:rPr>
        <w:t>2．</w:t>
      </w:r>
      <w:r>
        <w:rPr>
          <w:rFonts w:hint="eastAsia" w:ascii="仿宋_GB2312" w:hAnsi="仿宋" w:eastAsia="仿宋_GB2312"/>
          <w:sz w:val="30"/>
          <w:szCs w:val="30"/>
          <w:lang w:eastAsia="zh-CN"/>
        </w:rPr>
        <w:t>昆明市</w:t>
      </w:r>
      <w:r>
        <w:rPr>
          <w:rFonts w:hint="eastAsia" w:ascii="仿宋_GB2312" w:hAnsi="仿宋" w:eastAsia="仿宋_GB2312"/>
          <w:sz w:val="30"/>
          <w:szCs w:val="30"/>
        </w:rPr>
        <w:t>民办教育信用评价工作开始后，协会设立监督举报电话和邮箱，接受社会监督和对违反信用评价工作要求的事项的举报。</w:t>
      </w:r>
    </w:p>
    <w:p>
      <w:pPr>
        <w:spacing w:line="640" w:lineRule="exact"/>
        <w:ind w:firstLine="600" w:firstLineChars="200"/>
        <w:rPr>
          <w:rFonts w:ascii="仿宋_GB2312" w:hAnsi="仿宋" w:eastAsia="仿宋_GB2312"/>
          <w:sz w:val="30"/>
          <w:szCs w:val="30"/>
        </w:rPr>
      </w:pPr>
    </w:p>
    <w:p>
      <w:pPr>
        <w:spacing w:line="640" w:lineRule="exact"/>
        <w:ind w:firstLine="600" w:firstLineChars="200"/>
        <w:rPr>
          <w:rFonts w:ascii="仿宋_GB2312" w:hAnsi="仿宋" w:eastAsia="仿宋_GB2312"/>
          <w:sz w:val="30"/>
          <w:szCs w:val="30"/>
        </w:rPr>
      </w:pPr>
      <w:r>
        <w:rPr>
          <w:rFonts w:hint="eastAsia" w:ascii="仿宋_GB2312" w:hAnsi="仿宋" w:eastAsia="仿宋_GB2312"/>
          <w:sz w:val="30"/>
          <w:szCs w:val="30"/>
        </w:rPr>
        <w:t>附件1：《</w:t>
      </w:r>
      <w:r>
        <w:rPr>
          <w:rFonts w:hint="eastAsia" w:ascii="仿宋_GB2312" w:hAnsi="仿宋" w:eastAsia="仿宋_GB2312"/>
          <w:sz w:val="30"/>
          <w:szCs w:val="30"/>
          <w:lang w:eastAsia="zh-CN"/>
        </w:rPr>
        <w:t>昆明市民办教育协会会员单位</w:t>
      </w:r>
      <w:r>
        <w:rPr>
          <w:rFonts w:hint="eastAsia" w:ascii="仿宋_GB2312" w:hAnsi="仿宋" w:eastAsia="仿宋_GB2312"/>
          <w:sz w:val="30"/>
          <w:szCs w:val="30"/>
        </w:rPr>
        <w:t>信用评价工作安排》</w:t>
      </w:r>
    </w:p>
    <w:p>
      <w:pPr>
        <w:spacing w:line="640" w:lineRule="exact"/>
        <w:ind w:firstLine="600" w:firstLineChars="200"/>
        <w:rPr>
          <w:rFonts w:ascii="仿宋_GB2312" w:hAnsi="仿宋" w:eastAsia="仿宋_GB2312"/>
          <w:sz w:val="30"/>
          <w:szCs w:val="30"/>
        </w:rPr>
      </w:pPr>
      <w:r>
        <w:rPr>
          <w:rFonts w:hint="eastAsia" w:ascii="仿宋_GB2312" w:hAnsi="仿宋" w:eastAsia="仿宋_GB2312"/>
          <w:sz w:val="30"/>
          <w:szCs w:val="30"/>
        </w:rPr>
        <w:t>附件2：《</w:t>
      </w:r>
      <w:r>
        <w:rPr>
          <w:rFonts w:hint="eastAsia" w:ascii="仿宋_GB2312" w:hAnsi="仿宋" w:eastAsia="仿宋_GB2312"/>
          <w:sz w:val="30"/>
          <w:szCs w:val="30"/>
          <w:lang w:eastAsia="zh-CN"/>
        </w:rPr>
        <w:t>昆明市民办教育协会会员单位</w:t>
      </w:r>
      <w:r>
        <w:rPr>
          <w:rFonts w:hint="eastAsia" w:ascii="仿宋_GB2312" w:hAnsi="仿宋" w:eastAsia="仿宋_GB2312"/>
          <w:sz w:val="30"/>
          <w:szCs w:val="30"/>
        </w:rPr>
        <w:t>信用评价指标</w:t>
      </w:r>
      <w:r>
        <w:rPr>
          <w:rFonts w:hint="eastAsia" w:ascii="仿宋_GB2312" w:hAnsi="仿宋" w:eastAsia="仿宋_GB2312"/>
          <w:sz w:val="30"/>
          <w:szCs w:val="30"/>
          <w:lang w:eastAsia="zh-CN"/>
        </w:rPr>
        <w:t>（试行）</w:t>
      </w:r>
      <w:r>
        <w:rPr>
          <w:rFonts w:hint="eastAsia" w:ascii="仿宋_GB2312" w:hAnsi="仿宋" w:eastAsia="仿宋_GB2312"/>
          <w:sz w:val="30"/>
          <w:szCs w:val="30"/>
        </w:rPr>
        <w:t>》</w:t>
      </w:r>
    </w:p>
    <w:p>
      <w:pPr>
        <w:spacing w:line="640" w:lineRule="exact"/>
        <w:ind w:firstLine="600" w:firstLineChars="200"/>
        <w:rPr>
          <w:rFonts w:hint="eastAsia" w:ascii="仿宋_GB2312" w:hAnsi="仿宋" w:eastAsia="仿宋_GB2312"/>
          <w:sz w:val="30"/>
          <w:szCs w:val="30"/>
        </w:rPr>
      </w:pPr>
      <w:r>
        <w:rPr>
          <w:rFonts w:hint="eastAsia" w:ascii="仿宋_GB2312" w:hAnsi="仿宋" w:eastAsia="仿宋_GB2312"/>
          <w:sz w:val="30"/>
          <w:szCs w:val="30"/>
        </w:rPr>
        <w:t>附件3：《</w:t>
      </w:r>
      <w:r>
        <w:rPr>
          <w:rFonts w:hint="eastAsia" w:ascii="仿宋_GB2312" w:hAnsi="仿宋" w:eastAsia="仿宋_GB2312"/>
          <w:sz w:val="30"/>
          <w:szCs w:val="30"/>
          <w:lang w:eastAsia="zh-CN"/>
        </w:rPr>
        <w:t>昆明市民办教育协会会员单位</w:t>
      </w:r>
      <w:r>
        <w:rPr>
          <w:rFonts w:hint="eastAsia" w:ascii="仿宋_GB2312" w:hAnsi="仿宋" w:eastAsia="仿宋_GB2312"/>
          <w:sz w:val="30"/>
          <w:szCs w:val="30"/>
        </w:rPr>
        <w:t>信用等级评价申报书》</w:t>
      </w:r>
    </w:p>
    <w:p>
      <w:pPr>
        <w:spacing w:line="640" w:lineRule="exact"/>
        <w:ind w:firstLine="600" w:firstLineChars="200"/>
        <w:rPr>
          <w:rFonts w:ascii="仿宋_GB2312" w:hAnsi="仿宋" w:eastAsia="仿宋_GB2312"/>
          <w:sz w:val="30"/>
          <w:szCs w:val="30"/>
        </w:rPr>
      </w:pPr>
    </w:p>
    <w:p>
      <w:pPr>
        <w:spacing w:line="640" w:lineRule="exact"/>
        <w:ind w:firstLine="600" w:firstLineChars="200"/>
        <w:jc w:val="center"/>
        <w:rPr>
          <w:rFonts w:ascii="仿宋_GB2312" w:hAnsi="仿宋" w:eastAsia="仿宋_GB2312"/>
          <w:sz w:val="30"/>
          <w:szCs w:val="30"/>
        </w:rPr>
      </w:pPr>
      <w:r>
        <w:rPr>
          <w:rFonts w:hint="eastAsia" w:ascii="仿宋_GB2312" w:hAnsi="仿宋" w:eastAsia="仿宋_GB2312"/>
          <w:sz w:val="30"/>
          <w:szCs w:val="30"/>
          <w:lang w:val="en-US" w:eastAsia="zh-CN"/>
        </w:rPr>
        <w:t xml:space="preserve">                              </w:t>
      </w:r>
      <w:r>
        <w:rPr>
          <w:rFonts w:hint="eastAsia" w:ascii="仿宋_GB2312" w:hAnsi="仿宋" w:eastAsia="仿宋_GB2312"/>
          <w:sz w:val="30"/>
          <w:szCs w:val="30"/>
          <w:lang w:eastAsia="zh-CN"/>
        </w:rPr>
        <w:t>昆明市</w:t>
      </w:r>
      <w:r>
        <w:rPr>
          <w:rFonts w:hint="eastAsia" w:ascii="仿宋_GB2312" w:hAnsi="仿宋" w:eastAsia="仿宋_GB2312"/>
          <w:sz w:val="30"/>
          <w:szCs w:val="30"/>
        </w:rPr>
        <w:t>民办教育协会</w:t>
      </w:r>
    </w:p>
    <w:p>
      <w:pPr>
        <w:spacing w:line="640" w:lineRule="exact"/>
        <w:ind w:right="450" w:firstLine="600" w:firstLineChars="200"/>
        <w:jc w:val="center"/>
        <w:rPr>
          <w:rFonts w:ascii="仿宋_GB2312" w:hAnsi="仿宋" w:eastAsia="仿宋_GB2312"/>
          <w:sz w:val="30"/>
          <w:szCs w:val="30"/>
        </w:rPr>
      </w:pPr>
      <w:r>
        <w:rPr>
          <w:rFonts w:hint="eastAsia" w:ascii="仿宋_GB2312" w:hAnsi="仿宋" w:eastAsia="仿宋_GB2312"/>
          <w:sz w:val="30"/>
          <w:szCs w:val="30"/>
          <w:lang w:val="en-US" w:eastAsia="zh-CN"/>
        </w:rPr>
        <w:t xml:space="preserve">                                 </w:t>
      </w:r>
      <w:r>
        <w:rPr>
          <w:rFonts w:hint="eastAsia" w:ascii="仿宋_GB2312" w:hAnsi="仿宋" w:eastAsia="仿宋_GB2312"/>
          <w:sz w:val="30"/>
          <w:szCs w:val="30"/>
        </w:rPr>
        <w:t>20</w:t>
      </w:r>
      <w:r>
        <w:rPr>
          <w:rFonts w:ascii="仿宋_GB2312" w:hAnsi="仿宋" w:eastAsia="仿宋_GB2312"/>
          <w:sz w:val="30"/>
          <w:szCs w:val="30"/>
        </w:rPr>
        <w:t>2</w:t>
      </w:r>
      <w:r>
        <w:rPr>
          <w:rFonts w:hint="eastAsia" w:ascii="仿宋_GB2312" w:hAnsi="仿宋" w:eastAsia="仿宋_GB2312"/>
          <w:sz w:val="30"/>
          <w:szCs w:val="30"/>
          <w:lang w:val="en-US" w:eastAsia="zh-CN"/>
        </w:rPr>
        <w:t>1</w:t>
      </w:r>
      <w:r>
        <w:rPr>
          <w:rFonts w:hint="eastAsia" w:ascii="仿宋_GB2312" w:hAnsi="仿宋" w:eastAsia="仿宋_GB2312"/>
          <w:sz w:val="30"/>
          <w:szCs w:val="30"/>
        </w:rPr>
        <w:t>年</w:t>
      </w:r>
      <w:r>
        <w:rPr>
          <w:rFonts w:hint="eastAsia" w:ascii="仿宋_GB2312" w:hAnsi="仿宋" w:eastAsia="仿宋_GB2312"/>
          <w:sz w:val="30"/>
          <w:szCs w:val="30"/>
          <w:lang w:val="en-US" w:eastAsia="zh-CN"/>
        </w:rPr>
        <w:t>4</w:t>
      </w:r>
      <w:r>
        <w:rPr>
          <w:rFonts w:hint="eastAsia" w:ascii="仿宋_GB2312" w:hAnsi="仿宋" w:eastAsia="仿宋_GB2312"/>
          <w:sz w:val="30"/>
          <w:szCs w:val="30"/>
        </w:rPr>
        <w:t>月</w:t>
      </w:r>
      <w:r>
        <w:rPr>
          <w:rFonts w:hint="eastAsia" w:ascii="仿宋_GB2312" w:hAnsi="仿宋" w:eastAsia="仿宋_GB2312"/>
          <w:sz w:val="30"/>
          <w:szCs w:val="30"/>
          <w:lang w:val="en-US" w:eastAsia="zh-CN"/>
        </w:rPr>
        <w:t>14</w:t>
      </w:r>
      <w:r>
        <w:rPr>
          <w:rFonts w:hint="eastAsia" w:ascii="仿宋_GB2312" w:hAnsi="仿宋" w:eastAsia="仿宋_GB2312"/>
          <w:sz w:val="30"/>
          <w:szCs w:val="30"/>
        </w:rPr>
        <w:t>日</w:t>
      </w:r>
    </w:p>
    <w:sectPr>
      <w:footerReference r:id="rId3" w:type="default"/>
      <w:footerReference r:id="rId4" w:type="even"/>
      <w:pgSz w:w="11906" w:h="16838"/>
      <w:pgMar w:top="1440" w:right="1588" w:bottom="1440" w:left="158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framePr w:wrap="around" w:vAnchor="text" w:hAnchor="margin" w:xAlign="center" w:y="1"/>
      <w:rPr>
        <w:rStyle w:val="14"/>
      </w:rPr>
    </w:pPr>
    <w:r>
      <w:fldChar w:fldCharType="begin"/>
    </w:r>
    <w:r>
      <w:rPr>
        <w:rStyle w:val="14"/>
      </w:rPr>
      <w:instrText xml:space="preserve">PAGE  </w:instrText>
    </w:r>
    <w:r>
      <w:fldChar w:fldCharType="end"/>
    </w:r>
  </w:p>
  <w:p>
    <w:pPr>
      <w:pStyle w:val="8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72A27"/>
    <w:rsid w:val="000019DD"/>
    <w:rsid w:val="00014DF6"/>
    <w:rsid w:val="00033DD0"/>
    <w:rsid w:val="00040856"/>
    <w:rsid w:val="0006308E"/>
    <w:rsid w:val="000A2A95"/>
    <w:rsid w:val="000A7064"/>
    <w:rsid w:val="000B3E8D"/>
    <w:rsid w:val="000C5136"/>
    <w:rsid w:val="000E19C9"/>
    <w:rsid w:val="000E73B4"/>
    <w:rsid w:val="000F5219"/>
    <w:rsid w:val="001117A3"/>
    <w:rsid w:val="0012615A"/>
    <w:rsid w:val="0015508F"/>
    <w:rsid w:val="00172A27"/>
    <w:rsid w:val="001847FE"/>
    <w:rsid w:val="001C71BF"/>
    <w:rsid w:val="00200B66"/>
    <w:rsid w:val="002039BE"/>
    <w:rsid w:val="002041DD"/>
    <w:rsid w:val="002176F5"/>
    <w:rsid w:val="002367C4"/>
    <w:rsid w:val="00254174"/>
    <w:rsid w:val="002633AC"/>
    <w:rsid w:val="00266240"/>
    <w:rsid w:val="002727C9"/>
    <w:rsid w:val="002B4281"/>
    <w:rsid w:val="002C1A8B"/>
    <w:rsid w:val="002D7D5E"/>
    <w:rsid w:val="002E06E0"/>
    <w:rsid w:val="002E2015"/>
    <w:rsid w:val="002E3A7E"/>
    <w:rsid w:val="003010DD"/>
    <w:rsid w:val="003402F0"/>
    <w:rsid w:val="00341CF7"/>
    <w:rsid w:val="0036013C"/>
    <w:rsid w:val="003737E2"/>
    <w:rsid w:val="00386CC7"/>
    <w:rsid w:val="003E5880"/>
    <w:rsid w:val="003F5F83"/>
    <w:rsid w:val="00414370"/>
    <w:rsid w:val="00417229"/>
    <w:rsid w:val="0041735C"/>
    <w:rsid w:val="00426DCA"/>
    <w:rsid w:val="00430A96"/>
    <w:rsid w:val="0043455A"/>
    <w:rsid w:val="00446D3F"/>
    <w:rsid w:val="00451AAB"/>
    <w:rsid w:val="004573E5"/>
    <w:rsid w:val="004622E3"/>
    <w:rsid w:val="00477CEA"/>
    <w:rsid w:val="00481D46"/>
    <w:rsid w:val="00485343"/>
    <w:rsid w:val="004A77E6"/>
    <w:rsid w:val="004C4112"/>
    <w:rsid w:val="004D7AFB"/>
    <w:rsid w:val="004F0410"/>
    <w:rsid w:val="004F69AB"/>
    <w:rsid w:val="00504878"/>
    <w:rsid w:val="005142A8"/>
    <w:rsid w:val="00524459"/>
    <w:rsid w:val="00530499"/>
    <w:rsid w:val="005675F6"/>
    <w:rsid w:val="00585E2D"/>
    <w:rsid w:val="005955D6"/>
    <w:rsid w:val="005975A0"/>
    <w:rsid w:val="005B3E4D"/>
    <w:rsid w:val="0060797F"/>
    <w:rsid w:val="006108DF"/>
    <w:rsid w:val="0064043A"/>
    <w:rsid w:val="00646599"/>
    <w:rsid w:val="006472E8"/>
    <w:rsid w:val="00664F48"/>
    <w:rsid w:val="00666B22"/>
    <w:rsid w:val="00677DFE"/>
    <w:rsid w:val="00695E3D"/>
    <w:rsid w:val="00696FEB"/>
    <w:rsid w:val="006A2CDC"/>
    <w:rsid w:val="006A5DC8"/>
    <w:rsid w:val="006A7116"/>
    <w:rsid w:val="006B213C"/>
    <w:rsid w:val="006D1FCE"/>
    <w:rsid w:val="006D6E26"/>
    <w:rsid w:val="006F1D61"/>
    <w:rsid w:val="006F7967"/>
    <w:rsid w:val="00721713"/>
    <w:rsid w:val="00740842"/>
    <w:rsid w:val="00752A23"/>
    <w:rsid w:val="00753DAA"/>
    <w:rsid w:val="0076408C"/>
    <w:rsid w:val="00781905"/>
    <w:rsid w:val="00792224"/>
    <w:rsid w:val="00796B7E"/>
    <w:rsid w:val="007B632C"/>
    <w:rsid w:val="007C1447"/>
    <w:rsid w:val="007C6AF1"/>
    <w:rsid w:val="007C7664"/>
    <w:rsid w:val="007F6A1B"/>
    <w:rsid w:val="0082475A"/>
    <w:rsid w:val="008276CC"/>
    <w:rsid w:val="00831BBB"/>
    <w:rsid w:val="00844789"/>
    <w:rsid w:val="00854E5E"/>
    <w:rsid w:val="008878F3"/>
    <w:rsid w:val="00894FEF"/>
    <w:rsid w:val="008971EE"/>
    <w:rsid w:val="008B0B59"/>
    <w:rsid w:val="008B1C4F"/>
    <w:rsid w:val="008B5C84"/>
    <w:rsid w:val="008B77F3"/>
    <w:rsid w:val="008E13A4"/>
    <w:rsid w:val="008E2E8E"/>
    <w:rsid w:val="008F7E6E"/>
    <w:rsid w:val="00900243"/>
    <w:rsid w:val="00907841"/>
    <w:rsid w:val="009326F7"/>
    <w:rsid w:val="009369AD"/>
    <w:rsid w:val="009450DD"/>
    <w:rsid w:val="0096396C"/>
    <w:rsid w:val="00966348"/>
    <w:rsid w:val="0097024B"/>
    <w:rsid w:val="00975522"/>
    <w:rsid w:val="0099135D"/>
    <w:rsid w:val="009930C9"/>
    <w:rsid w:val="009A0EA5"/>
    <w:rsid w:val="009A5625"/>
    <w:rsid w:val="009C014F"/>
    <w:rsid w:val="009C757C"/>
    <w:rsid w:val="009E1B81"/>
    <w:rsid w:val="009F5F5E"/>
    <w:rsid w:val="00A00BF7"/>
    <w:rsid w:val="00A15EEA"/>
    <w:rsid w:val="00A312C3"/>
    <w:rsid w:val="00A32A66"/>
    <w:rsid w:val="00A377A6"/>
    <w:rsid w:val="00A41C81"/>
    <w:rsid w:val="00A5003E"/>
    <w:rsid w:val="00A5532D"/>
    <w:rsid w:val="00A76C1F"/>
    <w:rsid w:val="00A86EB6"/>
    <w:rsid w:val="00A904FF"/>
    <w:rsid w:val="00A935EF"/>
    <w:rsid w:val="00AA669C"/>
    <w:rsid w:val="00AB10FC"/>
    <w:rsid w:val="00AC2003"/>
    <w:rsid w:val="00AE4344"/>
    <w:rsid w:val="00B056D8"/>
    <w:rsid w:val="00B074E7"/>
    <w:rsid w:val="00B07B92"/>
    <w:rsid w:val="00B10D46"/>
    <w:rsid w:val="00B34BC8"/>
    <w:rsid w:val="00B45C38"/>
    <w:rsid w:val="00B56DEE"/>
    <w:rsid w:val="00B9365D"/>
    <w:rsid w:val="00B96770"/>
    <w:rsid w:val="00BD14E3"/>
    <w:rsid w:val="00BD773A"/>
    <w:rsid w:val="00BE3A3D"/>
    <w:rsid w:val="00BF0F28"/>
    <w:rsid w:val="00C02897"/>
    <w:rsid w:val="00C104C4"/>
    <w:rsid w:val="00C51BC5"/>
    <w:rsid w:val="00C63E52"/>
    <w:rsid w:val="00C66C79"/>
    <w:rsid w:val="00C81D9D"/>
    <w:rsid w:val="00C84929"/>
    <w:rsid w:val="00C90D55"/>
    <w:rsid w:val="00C9238F"/>
    <w:rsid w:val="00CB4F33"/>
    <w:rsid w:val="00CE3975"/>
    <w:rsid w:val="00D00E82"/>
    <w:rsid w:val="00D23304"/>
    <w:rsid w:val="00D24A67"/>
    <w:rsid w:val="00D27338"/>
    <w:rsid w:val="00D63332"/>
    <w:rsid w:val="00D8683C"/>
    <w:rsid w:val="00D961D4"/>
    <w:rsid w:val="00DA7A04"/>
    <w:rsid w:val="00DC4EC3"/>
    <w:rsid w:val="00DC5822"/>
    <w:rsid w:val="00DD1555"/>
    <w:rsid w:val="00DD2116"/>
    <w:rsid w:val="00DD2B46"/>
    <w:rsid w:val="00DD2EEC"/>
    <w:rsid w:val="00DF6DCE"/>
    <w:rsid w:val="00E03977"/>
    <w:rsid w:val="00E32DA4"/>
    <w:rsid w:val="00EA0A8D"/>
    <w:rsid w:val="00EB12C9"/>
    <w:rsid w:val="00EB6BD5"/>
    <w:rsid w:val="00EC62FC"/>
    <w:rsid w:val="00F02EF3"/>
    <w:rsid w:val="00F03CA9"/>
    <w:rsid w:val="00F05A26"/>
    <w:rsid w:val="00F215EC"/>
    <w:rsid w:val="00F36E38"/>
    <w:rsid w:val="00F41597"/>
    <w:rsid w:val="00F52C6B"/>
    <w:rsid w:val="00F53E8A"/>
    <w:rsid w:val="00F554C3"/>
    <w:rsid w:val="00F6133F"/>
    <w:rsid w:val="00F65D1D"/>
    <w:rsid w:val="00F77C9B"/>
    <w:rsid w:val="00FB45CB"/>
    <w:rsid w:val="00FB55D0"/>
    <w:rsid w:val="00FC18FF"/>
    <w:rsid w:val="00FD55F5"/>
    <w:rsid w:val="00FD5FAA"/>
    <w:rsid w:val="00FE6945"/>
    <w:rsid w:val="00FF40E2"/>
    <w:rsid w:val="1A796EA8"/>
    <w:rsid w:val="1E670CE7"/>
    <w:rsid w:val="2208119A"/>
    <w:rsid w:val="42E73177"/>
    <w:rsid w:val="4CE15AFB"/>
    <w:rsid w:val="4F5018EF"/>
    <w:rsid w:val="582A7280"/>
    <w:rsid w:val="5F0676BD"/>
    <w:rsid w:val="6217358C"/>
    <w:rsid w:val="79DF5D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99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qFormat="1" w:unhideWhenUsed="0" w:uiPriority="0" w:semiHidden="0" w:name="Plain Text"/>
    <w:lsdException w:uiPriority="0" w:name="E-mail Signature"/>
    <w:lsdException w:qFormat="1" w:unhideWhenUsed="0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13">
    <w:name w:val="Default Paragraph Font"/>
    <w:semiHidden/>
    <w:unhideWhenUsed/>
    <w:qFormat/>
    <w:uiPriority w:val="1"/>
  </w:style>
  <w:style w:type="table" w:default="1" w:styleId="1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0"/>
    <w:rPr>
      <w:sz w:val="30"/>
      <w:szCs w:val="20"/>
    </w:rPr>
  </w:style>
  <w:style w:type="paragraph" w:styleId="4">
    <w:name w:val="Body Text Indent"/>
    <w:basedOn w:val="1"/>
    <w:qFormat/>
    <w:uiPriority w:val="0"/>
    <w:pPr>
      <w:ind w:firstLine="600"/>
    </w:pPr>
    <w:rPr>
      <w:sz w:val="30"/>
      <w:szCs w:val="20"/>
    </w:rPr>
  </w:style>
  <w:style w:type="paragraph" w:styleId="5">
    <w:name w:val="Plain Text"/>
    <w:basedOn w:val="1"/>
    <w:link w:val="17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6">
    <w:name w:val="Date"/>
    <w:basedOn w:val="1"/>
    <w:next w:val="1"/>
    <w:qFormat/>
    <w:uiPriority w:val="0"/>
    <w:pPr>
      <w:ind w:left="100" w:leftChars="2500"/>
    </w:pPr>
  </w:style>
  <w:style w:type="paragraph" w:styleId="7">
    <w:name w:val="Balloon Text"/>
    <w:basedOn w:val="1"/>
    <w:semiHidden/>
    <w:qFormat/>
    <w:uiPriority w:val="0"/>
    <w:rPr>
      <w:sz w:val="18"/>
      <w:szCs w:val="18"/>
    </w:rPr>
  </w:style>
  <w:style w:type="paragraph" w:styleId="8">
    <w:name w:val="footer"/>
    <w:basedOn w:val="1"/>
    <w:link w:val="18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9">
    <w:name w:val="header"/>
    <w:basedOn w:val="1"/>
    <w:link w:val="1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12">
    <w:name w:val="Table Grid"/>
    <w:basedOn w:val="11"/>
    <w:qFormat/>
    <w:uiPriority w:val="0"/>
    <w:rPr>
      <w:rFonts w:asciiTheme="minorHAnsi" w:hAnsiTheme="minorHAnsi" w:eastAsiaTheme="minorEastAsia" w:cstheme="minorBidi"/>
      <w:kern w:val="2"/>
      <w:sz w:val="21"/>
      <w:szCs w:val="22"/>
    </w:r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4">
    <w:name w:val="page number"/>
    <w:basedOn w:val="13"/>
    <w:qFormat/>
    <w:uiPriority w:val="0"/>
  </w:style>
  <w:style w:type="character" w:styleId="15">
    <w:name w:val="Hyperlink"/>
    <w:basedOn w:val="13"/>
    <w:qFormat/>
    <w:uiPriority w:val="0"/>
    <w:rPr>
      <w:color w:val="0000FF"/>
      <w:u w:val="single"/>
    </w:rPr>
  </w:style>
  <w:style w:type="character" w:customStyle="1" w:styleId="16">
    <w:name w:val="text61"/>
    <w:basedOn w:val="13"/>
    <w:qFormat/>
    <w:uiPriority w:val="0"/>
    <w:rPr>
      <w:rFonts w:hint="eastAsia" w:ascii="宋体" w:hAnsi="宋体" w:eastAsia="宋体"/>
      <w:sz w:val="18"/>
      <w:szCs w:val="18"/>
    </w:rPr>
  </w:style>
  <w:style w:type="character" w:customStyle="1" w:styleId="17">
    <w:name w:val="纯文本 Char"/>
    <w:basedOn w:val="13"/>
    <w:link w:val="5"/>
    <w:qFormat/>
    <w:uiPriority w:val="0"/>
    <w:rPr>
      <w:rFonts w:ascii="宋体" w:hAnsi="宋体" w:cs="宋体"/>
      <w:sz w:val="24"/>
      <w:szCs w:val="24"/>
    </w:rPr>
  </w:style>
  <w:style w:type="character" w:customStyle="1" w:styleId="18">
    <w:name w:val="页脚 Char"/>
    <w:basedOn w:val="13"/>
    <w:link w:val="8"/>
    <w:qFormat/>
    <w:uiPriority w:val="99"/>
    <w:rPr>
      <w:kern w:val="2"/>
      <w:sz w:val="18"/>
      <w:szCs w:val="18"/>
    </w:rPr>
  </w:style>
  <w:style w:type="character" w:customStyle="1" w:styleId="19">
    <w:name w:val="页眉 Char"/>
    <w:basedOn w:val="13"/>
    <w:link w:val="9"/>
    <w:qFormat/>
    <w:uiPriority w:val="0"/>
    <w:rPr>
      <w:kern w:val="2"/>
      <w:sz w:val="18"/>
      <w:szCs w:val="18"/>
    </w:rPr>
  </w:style>
  <w:style w:type="paragraph" w:styleId="20">
    <w:name w:val="List Paragraph"/>
    <w:basedOn w:val="1"/>
    <w:qFormat/>
    <w:uiPriority w:val="34"/>
    <w:pPr>
      <w:ind w:firstLine="420" w:firstLineChars="200"/>
    </w:pPr>
    <w:rPr>
      <w:rFonts w:asciiTheme="minorHAnsi" w:hAnsiTheme="minorHAnsi" w:eastAsiaTheme="minorEastAsia" w:cstheme="minorBidi"/>
      <w:szCs w:val="22"/>
    </w:rPr>
  </w:style>
  <w:style w:type="character" w:customStyle="1" w:styleId="21">
    <w:name w:val="apple-converted-space"/>
    <w:basedOn w:val="13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Sky123.Org</Company>
  <Pages>5</Pages>
  <Words>341</Words>
  <Characters>1945</Characters>
  <Lines>16</Lines>
  <Paragraphs>4</Paragraphs>
  <TotalTime>21</TotalTime>
  <ScaleCrop>false</ScaleCrop>
  <LinksUpToDate>false</LinksUpToDate>
  <CharactersWithSpaces>2282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2020-01-15T09:44:00Z</dcterms:created>
  <dc:creator>vivien</dc:creator>
  <cp:lastModifiedBy>水果沙拉</cp:lastModifiedBy>
  <cp:lastPrinted>2021-04-08T07:38:00Z</cp:lastPrinted>
  <dcterms:modified xsi:type="dcterms:W3CDTF">2021-04-20T07:23:12Z</dcterms:modified>
  <dc:title>北京市朝阳区民办教育协会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r8>1528924886</vt:r8>
  </property>
  <property fmtid="{D5CDD505-2E9C-101B-9397-08002B2CF9AE}" pid="3" name="_EmailSubject">
    <vt:lpwstr>引荐书</vt:lpwstr>
  </property>
  <property fmtid="{D5CDD505-2E9C-101B-9397-08002B2CF9AE}" pid="4" name="_AuthorEmail">
    <vt:lpwstr>tracyhe@etonkids.com</vt:lpwstr>
  </property>
  <property fmtid="{D5CDD505-2E9C-101B-9397-08002B2CF9AE}" pid="5" name="_AuthorEmailDisplayName">
    <vt:lpwstr>tracyhe@etonkids.com</vt:lpwstr>
  </property>
  <property fmtid="{D5CDD505-2E9C-101B-9397-08002B2CF9AE}" pid="6" name="_ReviewingToolsShownOnce">
    <vt:lpwstr/>
  </property>
  <property fmtid="{D5CDD505-2E9C-101B-9397-08002B2CF9AE}" pid="7" name="KSOProductBuildVer">
    <vt:lpwstr>2052-11.1.0.10356</vt:lpwstr>
  </property>
  <property fmtid="{D5CDD505-2E9C-101B-9397-08002B2CF9AE}" pid="8" name="ICV">
    <vt:lpwstr>DE515C1204AB4D14BFCB705E909E47CA</vt:lpwstr>
  </property>
</Properties>
</file>