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D98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14:paraId="4AAD90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授课专家简介</w:t>
      </w:r>
    </w:p>
    <w:p w14:paraId="017218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center"/>
        <w:textAlignment w:val="auto"/>
        <w:rPr>
          <w:rFonts w:hint="eastAsia" w:ascii="方正小标宋简体" w:hAnsi="方正小标宋简体" w:eastAsia="方正小标宋简体" w:cs="方正小标宋简体"/>
          <w:sz w:val="36"/>
          <w:szCs w:val="36"/>
          <w:lang w:val="en-US" w:eastAsia="zh-CN"/>
        </w:rPr>
      </w:pPr>
    </w:p>
    <w:p w14:paraId="0CF9F53E">
      <w:pPr>
        <w:keepNext w:val="0"/>
        <w:keepLines w:val="0"/>
        <w:widowControl/>
        <w:suppressLineNumbers w:val="0"/>
        <w:spacing w:after="240" w:afterAutospacing="0"/>
        <w:jc w:val="center"/>
        <w:textAlignment w:val="center"/>
        <w:rPr>
          <w:rFonts w:hint="eastAsia" w:ascii="仿宋_GB2312" w:hAnsi="仿宋_GB2312" w:eastAsia="仿宋_GB2312" w:cs="仿宋_GB2312"/>
          <w:b/>
          <w:bCs/>
          <w:i w:val="0"/>
          <w:iCs w:val="0"/>
          <w:color w:val="000000"/>
          <w:kern w:val="2"/>
          <w:sz w:val="32"/>
          <w:szCs w:val="32"/>
          <w:u w:val="none"/>
          <w:lang w:val="en-US" w:eastAsia="zh-CN" w:bidi="ar-SA"/>
        </w:rPr>
      </w:pPr>
      <w:r>
        <w:rPr>
          <w:rFonts w:hint="eastAsia" w:ascii="仿宋_GB2312" w:hAnsi="仿宋_GB2312" w:eastAsia="仿宋_GB2312" w:cs="仿宋_GB2312"/>
          <w:b/>
          <w:bCs/>
          <w:i w:val="0"/>
          <w:iCs w:val="0"/>
          <w:color w:val="000000"/>
          <w:kern w:val="2"/>
          <w:sz w:val="32"/>
          <w:szCs w:val="32"/>
          <w:u w:val="none"/>
          <w:lang w:val="en-US" w:eastAsia="zh-CN" w:bidi="ar-SA"/>
        </w:rPr>
        <w:t>昆明幼儿师范高等专科学校早教学院</w:t>
      </w:r>
      <w:bookmarkStart w:id="0" w:name="_GoBack"/>
      <w:bookmarkEnd w:id="0"/>
      <w:r>
        <w:rPr>
          <w:rFonts w:hint="eastAsia" w:ascii="仿宋_GB2312" w:hAnsi="仿宋_GB2312" w:eastAsia="仿宋_GB2312" w:cs="仿宋_GB2312"/>
          <w:b/>
          <w:bCs/>
          <w:i w:val="0"/>
          <w:iCs w:val="0"/>
          <w:color w:val="000000"/>
          <w:kern w:val="2"/>
          <w:sz w:val="32"/>
          <w:szCs w:val="32"/>
          <w:u w:val="none"/>
          <w:lang w:val="en-US" w:eastAsia="zh-CN" w:bidi="ar-SA"/>
        </w:rPr>
        <w:t>副院长 聂红仙</w:t>
      </w:r>
    </w:p>
    <w:p w14:paraId="66A05F00">
      <w:pPr>
        <w:keepNext w:val="0"/>
        <w:keepLines w:val="0"/>
        <w:widowControl/>
        <w:suppressLineNumbers w:val="0"/>
        <w:spacing w:after="240" w:afterAutospacing="0"/>
        <w:jc w:val="left"/>
        <w:textAlignment w:val="center"/>
        <w:rPr>
          <w:rFonts w:hint="eastAsia" w:ascii="仿宋_GB2312" w:hAnsi="仿宋_GB2312" w:eastAsia="仿宋_GB2312" w:cs="仿宋_GB2312"/>
          <w:color w:val="000000"/>
          <w:spacing w:val="4"/>
          <w:kern w:val="0"/>
          <w:sz w:val="32"/>
          <w:szCs w:val="32"/>
          <w:lang w:val="en-US" w:eastAsia="zh-CN" w:bidi="ar"/>
        </w:rPr>
      </w:pPr>
      <w:r>
        <w:rPr>
          <w:rFonts w:hint="default" w:ascii="仿宋_GB2312" w:hAnsi="仿宋_GB2312" w:eastAsia="仿宋_GB2312" w:cs="仿宋_GB2312"/>
          <w:sz w:val="28"/>
          <w:szCs w:val="28"/>
          <w:lang w:val="en-US" w:eastAsia="zh-CN"/>
        </w:rPr>
        <w:drawing>
          <wp:anchor distT="0" distB="0" distL="114300" distR="114300" simplePos="0" relativeHeight="251659264" behindDoc="0" locked="0" layoutInCell="1" allowOverlap="1">
            <wp:simplePos x="0" y="0"/>
            <wp:positionH relativeFrom="column">
              <wp:posOffset>-160020</wp:posOffset>
            </wp:positionH>
            <wp:positionV relativeFrom="paragraph">
              <wp:posOffset>142240</wp:posOffset>
            </wp:positionV>
            <wp:extent cx="2374900" cy="3564255"/>
            <wp:effectExtent l="0" t="0" r="6350" b="17145"/>
            <wp:wrapSquare wrapText="bothSides"/>
            <wp:docPr id="1" name="图片 1" descr="e0b6cdf2ec2aba613deeec4929e9b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0b6cdf2ec2aba613deeec4929e9b5d"/>
                    <pic:cNvPicPr>
                      <a:picLocks noChangeAspect="1"/>
                    </pic:cNvPicPr>
                  </pic:nvPicPr>
                  <pic:blipFill>
                    <a:blip r:embed="rId4"/>
                    <a:stretch>
                      <a:fillRect/>
                    </a:stretch>
                  </pic:blipFill>
                  <pic:spPr>
                    <a:xfrm>
                      <a:off x="0" y="0"/>
                      <a:ext cx="2374900" cy="3564255"/>
                    </a:xfrm>
                    <a:prstGeom prst="rect">
                      <a:avLst/>
                    </a:prstGeom>
                  </pic:spPr>
                </pic:pic>
              </a:graphicData>
            </a:graphic>
          </wp:anchor>
        </w:draw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32"/>
          <w:szCs w:val="32"/>
        </w:rPr>
        <w:t>副教授，硕士研究生，昆明幼儿师范高等专科学校早期教育学院副院长，2021年5月获得学校唯一“专业带头人”称号，2022年6月成功申报早期教育专业建设创新团队并担</w:t>
      </w:r>
      <w:r>
        <w:rPr>
          <w:rFonts w:hint="eastAsia" w:ascii="仿宋_GB2312" w:hAnsi="仿宋_GB2312" w:eastAsia="仿宋_GB2312" w:cs="仿宋_GB2312"/>
          <w:sz w:val="32"/>
          <w:szCs w:val="32"/>
          <w:lang w:val="en-US" w:eastAsia="zh-CN"/>
        </w:rPr>
        <w:t>任</w:t>
      </w:r>
      <w:r>
        <w:rPr>
          <w:rFonts w:hint="eastAsia" w:ascii="仿宋_GB2312" w:hAnsi="仿宋_GB2312" w:eastAsia="仿宋_GB2312" w:cs="仿宋_GB2312"/>
          <w:sz w:val="32"/>
          <w:szCs w:val="32"/>
        </w:rPr>
        <w:t>“早期教育专业建设创新团队”负责人，研究方向为早期教育及婴幼儿照护，2023年1月带领教师团队完成3门精品课的建设工作，并主持《婴幼儿保育与教育》的建设工作，2023年7月以第一主编身份编写出版教材：《婴幼儿保教综合实训》，</w:t>
      </w:r>
      <w:r>
        <w:rPr>
          <w:rFonts w:hint="eastAsia" w:ascii="仿宋_GB2312" w:hAnsi="仿宋_GB2312" w:eastAsia="仿宋_GB2312" w:cs="仿宋_GB2312"/>
          <w:kern w:val="0"/>
          <w:sz w:val="32"/>
          <w:szCs w:val="32"/>
          <w:lang w:val="en-US" w:eastAsia="zh-CN"/>
        </w:rPr>
        <w:t>撰写了6篇早期教育类论文，以主持人省份完成国家级课题1项，省级基金课题1项，校级课题1项。</w:t>
      </w:r>
      <w:r>
        <w:rPr>
          <w:rFonts w:hint="eastAsia" w:ascii="仿宋_GB2312" w:hAnsi="仿宋_GB2312" w:eastAsia="仿宋_GB2312" w:cs="仿宋_GB2312"/>
          <w:color w:val="000000"/>
          <w:spacing w:val="4"/>
          <w:kern w:val="0"/>
          <w:sz w:val="32"/>
          <w:szCs w:val="32"/>
          <w:lang w:val="en-US" w:eastAsia="zh-CN" w:bidi="ar"/>
        </w:rPr>
        <w:t>在教学竞赛中分别荣获过国家级二等奖一次、省级一等奖一次，省级三等奖一次，市级一等奖二次、校级获奖多次。</w:t>
      </w:r>
    </w:p>
    <w:p w14:paraId="029641F8">
      <w:pPr>
        <w:rPr>
          <w:rFonts w:hint="eastAsia" w:ascii="仿宋_GB2312" w:hAnsi="仿宋_GB2312" w:eastAsia="仿宋_GB2312" w:cs="仿宋_GB2312"/>
          <w:i w:val="0"/>
          <w:iCs w:val="0"/>
          <w:color w:val="000000"/>
          <w:kern w:val="0"/>
          <w:sz w:val="28"/>
          <w:szCs w:val="28"/>
          <w:u w:val="none"/>
          <w:lang w:val="en-US" w:eastAsia="zh-CN" w:bidi="ar"/>
        </w:rPr>
      </w:pPr>
    </w:p>
    <w:p w14:paraId="41961FC1">
      <w:pPr>
        <w:jc w:val="center"/>
        <w:rPr>
          <w:rFonts w:hint="eastAsia" w:ascii="仿宋_GB2312" w:hAnsi="仿宋_GB2312" w:eastAsia="仿宋_GB2312" w:cs="仿宋_GB2312"/>
          <w:b/>
          <w:bCs/>
          <w:i w:val="0"/>
          <w:iCs w:val="0"/>
          <w:color w:val="000000"/>
          <w:kern w:val="0"/>
          <w:sz w:val="32"/>
          <w:szCs w:val="32"/>
          <w:u w:val="none"/>
          <w:lang w:val="en-US" w:eastAsia="zh-CN" w:bidi="ar"/>
        </w:rPr>
      </w:pPr>
      <w:r>
        <w:rPr>
          <w:rFonts w:hint="eastAsia" w:ascii="仿宋_GB2312" w:hAnsi="仿宋_GB2312" w:eastAsia="仿宋_GB2312" w:cs="仿宋_GB2312"/>
          <w:b/>
          <w:bCs/>
          <w:i w:val="0"/>
          <w:iCs w:val="0"/>
          <w:color w:val="000000"/>
          <w:kern w:val="0"/>
          <w:sz w:val="32"/>
          <w:szCs w:val="32"/>
          <w:u w:val="none"/>
          <w:lang w:val="en-US" w:eastAsia="zh-CN" w:bidi="ar"/>
        </w:rPr>
        <w:t>昆明学院附属幼儿园托育示范中心主任 何舒亭</w:t>
      </w:r>
    </w:p>
    <w:p w14:paraId="0D5F48C1">
      <w:pPr>
        <w:jc w:val="center"/>
        <w:rPr>
          <w:rFonts w:hint="eastAsia" w:ascii="仿宋_GB2312" w:hAnsi="仿宋_GB2312" w:eastAsia="仿宋_GB2312" w:cs="仿宋_GB2312"/>
          <w:sz w:val="28"/>
          <w:szCs w:val="28"/>
          <w:lang w:val="en-US" w:eastAsia="zh-CN"/>
        </w:rPr>
      </w:pPr>
      <w:r>
        <w:rPr>
          <w:rFonts w:hint="default" w:ascii="仿宋_GB2312" w:hAnsi="仿宋_GB2312" w:eastAsia="仿宋_GB2312" w:cs="仿宋_GB2312"/>
          <w:sz w:val="28"/>
          <w:szCs w:val="28"/>
          <w:lang w:val="en-US" w:eastAsia="zh-CN"/>
        </w:rPr>
        <w:drawing>
          <wp:anchor distT="0" distB="0" distL="114300" distR="114300" simplePos="0" relativeHeight="251660288" behindDoc="0" locked="0" layoutInCell="1" allowOverlap="1">
            <wp:simplePos x="0" y="0"/>
            <wp:positionH relativeFrom="column">
              <wp:posOffset>-177800</wp:posOffset>
            </wp:positionH>
            <wp:positionV relativeFrom="paragraph">
              <wp:posOffset>158750</wp:posOffset>
            </wp:positionV>
            <wp:extent cx="2661920" cy="3992245"/>
            <wp:effectExtent l="0" t="0" r="5080" b="8255"/>
            <wp:wrapSquare wrapText="bothSides"/>
            <wp:docPr id="3" name="图片 1" descr="微信图片_2024041011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微信图片_20240410112644"/>
                    <pic:cNvPicPr>
                      <a:picLocks noChangeAspect="1"/>
                    </pic:cNvPicPr>
                  </pic:nvPicPr>
                  <pic:blipFill>
                    <a:blip r:embed="rId5"/>
                    <a:stretch>
                      <a:fillRect/>
                    </a:stretch>
                  </pic:blipFill>
                  <pic:spPr>
                    <a:xfrm>
                      <a:off x="0" y="0"/>
                      <a:ext cx="2661920" cy="3992245"/>
                    </a:xfrm>
                    <a:prstGeom prst="rect">
                      <a:avLst/>
                    </a:prstGeom>
                    <a:noFill/>
                    <a:ln>
                      <a:noFill/>
                    </a:ln>
                  </pic:spPr>
                </pic:pic>
              </a:graphicData>
            </a:graphic>
          </wp:anchor>
        </w:drawing>
      </w:r>
      <w:r>
        <w:rPr>
          <w:rFonts w:hint="eastAsia" w:ascii="仿宋_GB2312" w:hAnsi="仿宋_GB2312" w:eastAsia="仿宋_GB2312" w:cs="仿宋_GB2312"/>
          <w:b/>
          <w:bCs/>
          <w:i w:val="0"/>
          <w:iCs w:val="0"/>
          <w:color w:val="000000"/>
          <w:kern w:val="0"/>
          <w:sz w:val="32"/>
          <w:szCs w:val="32"/>
          <w:u w:val="none"/>
          <w:lang w:val="en-US" w:eastAsia="zh-CN" w:bidi="ar"/>
        </w:rPr>
        <w:t xml:space="preserve">    </w:t>
      </w:r>
      <w:r>
        <w:rPr>
          <w:rFonts w:hint="eastAsia" w:ascii="仿宋_GB2312" w:hAnsi="仿宋_GB2312" w:eastAsia="仿宋_GB2312" w:cs="仿宋_GB2312"/>
          <w:b w:val="0"/>
          <w:bCs w:val="0"/>
          <w:sz w:val="28"/>
          <w:szCs w:val="28"/>
          <w:lang w:val="en-US" w:eastAsia="zh-CN"/>
        </w:rPr>
        <w:t>硕士研究生，教育学博士在读，一级教师。</w:t>
      </w:r>
      <w:r>
        <w:rPr>
          <w:rFonts w:hint="eastAsia" w:ascii="仿宋_GB2312" w:hAnsi="仿宋_GB2312" w:eastAsia="仿宋_GB2312" w:cs="仿宋_GB2312"/>
          <w:b w:val="0"/>
          <w:bCs w:val="0"/>
          <w:sz w:val="28"/>
          <w:szCs w:val="28"/>
        </w:rPr>
        <w:t>昆明学院附属托育示范中心主任</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sz w:val="28"/>
          <w:szCs w:val="28"/>
        </w:rPr>
        <w:t>昆明学院</w:t>
      </w:r>
      <w:r>
        <w:rPr>
          <w:rFonts w:hint="eastAsia" w:ascii="仿宋_GB2312" w:hAnsi="仿宋_GB2312" w:eastAsia="仿宋_GB2312" w:cs="仿宋_GB2312"/>
          <w:sz w:val="28"/>
          <w:szCs w:val="28"/>
          <w:lang w:val="en-US" w:eastAsia="zh-CN"/>
        </w:rPr>
        <w:t>学前与特殊教育</w:t>
      </w:r>
      <w:r>
        <w:rPr>
          <w:rFonts w:hint="eastAsia" w:ascii="仿宋_GB2312" w:hAnsi="仿宋_GB2312" w:eastAsia="仿宋_GB2312" w:cs="仿宋_GB2312"/>
          <w:sz w:val="28"/>
          <w:szCs w:val="28"/>
        </w:rPr>
        <w:t>学院外聘讲师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授课方向：0-3岁早期儿童发展及教育、托育机构经营与管理</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国家卫生健康委婴幼儿照护服务省级师资、全国婴幼儿养育照护师；全国妇联、联合国儿童基金会“爱在开端：0-6 岁科学育儿社区家庭支持推广”项目省级专家；</w:t>
      </w:r>
      <w:r>
        <w:rPr>
          <w:rFonts w:hint="eastAsia" w:ascii="仿宋_GB2312" w:hAnsi="仿宋_GB2312" w:eastAsia="仿宋_GB2312" w:cs="仿宋_GB2312"/>
          <w:sz w:val="28"/>
          <w:szCs w:val="28"/>
        </w:rPr>
        <w:t>中国计生协0-3岁婴幼儿照护示范项目入户指导负责</w:t>
      </w:r>
      <w:r>
        <w:rPr>
          <w:rFonts w:hint="eastAsia" w:ascii="仿宋_GB2312" w:hAnsi="仿宋_GB2312" w:eastAsia="仿宋_GB2312" w:cs="仿宋_GB2312"/>
          <w:sz w:val="28"/>
          <w:szCs w:val="28"/>
          <w:lang w:val="en-US" w:eastAsia="zh-CN"/>
        </w:rPr>
        <w:t>人；</w:t>
      </w:r>
      <w:r>
        <w:rPr>
          <w:rFonts w:hint="eastAsia" w:ascii="仿宋_GB2312" w:hAnsi="仿宋_GB2312" w:eastAsia="仿宋_GB2312" w:cs="仿宋_GB2312"/>
          <w:sz w:val="28"/>
          <w:szCs w:val="28"/>
          <w:lang w:eastAsia="zh-CN"/>
        </w:rPr>
        <w:t>云南省儿童早期发展研究与指导中心成员；</w:t>
      </w:r>
      <w:r>
        <w:rPr>
          <w:rFonts w:hint="eastAsia" w:ascii="仿宋_GB2312" w:hAnsi="仿宋_GB2312" w:eastAsia="仿宋_GB2312" w:cs="仿宋_GB2312"/>
          <w:sz w:val="28"/>
          <w:szCs w:val="28"/>
          <w:lang w:val="en-US" w:eastAsia="zh-CN"/>
        </w:rPr>
        <w:t>昆明市名办教育协会专家。</w:t>
      </w:r>
    </w:p>
    <w:p w14:paraId="7EAD0231">
      <w:pPr>
        <w:ind w:firstLine="56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主持及参与云南省哲社科、省教育规划、昆明市教育科学规划、市政府研究室等各级普惠托育体系建设、托幼一体化服务体系建构相关多项课题研究。主编《“托幼一体化”幼儿园托育工作指导手册》、参编《学前教育研究方法》等书籍。</w:t>
      </w:r>
      <w:r>
        <w:rPr>
          <w:rFonts w:hint="eastAsia" w:ascii="仿宋_GB2312" w:hAnsi="仿宋_GB2312" w:eastAsia="仿宋_GB2312" w:cs="仿宋_GB2312"/>
          <w:sz w:val="28"/>
          <w:szCs w:val="28"/>
        </w:rPr>
        <w:t>TESOL认证国际少儿英语教师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PDA认证早期儿童正面管教讲师、学校讲师</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国际鼓励咨询师</w:t>
      </w:r>
      <w:r>
        <w:rPr>
          <w:rFonts w:hint="eastAsia" w:ascii="仿宋_GB2312" w:hAnsi="仿宋_GB2312" w:eastAsia="仿宋_GB2312" w:cs="仿宋_GB2312"/>
          <w:sz w:val="28"/>
          <w:szCs w:val="28"/>
          <w:lang w:eastAsia="zh-CN"/>
        </w:rPr>
        <w:t>。发起昆明市儿童医院肿瘤科面向肿瘤患儿的“床旁伴读”绘本阅读支持项目，</w:t>
      </w:r>
      <w:r>
        <w:rPr>
          <w:rFonts w:hint="eastAsia" w:ascii="仿宋_GB2312" w:hAnsi="仿宋_GB2312" w:eastAsia="仿宋_GB2312" w:cs="仿宋_GB2312"/>
          <w:sz w:val="28"/>
          <w:szCs w:val="28"/>
          <w:lang w:val="en-US" w:eastAsia="zh-CN"/>
        </w:rPr>
        <w:t>并任“昆明市儿童医院润心”志愿者</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向日葵儿童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儿童癌症群体公益项目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志愿者。</w:t>
      </w:r>
    </w:p>
    <w:p w14:paraId="0E67B30B">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2C80E5ED">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1188232B">
      <w:pPr>
        <w:keepNext w:val="0"/>
        <w:keepLines w:val="0"/>
        <w:widowControl/>
        <w:suppressLineNumbers w:val="0"/>
        <w:jc w:val="center"/>
        <w:textAlignment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i w:val="0"/>
          <w:iCs w:val="0"/>
          <w:color w:val="000000"/>
          <w:kern w:val="0"/>
          <w:sz w:val="32"/>
          <w:szCs w:val="32"/>
          <w:u w:val="none"/>
          <w:lang w:val="en-US" w:eastAsia="zh-CN" w:bidi="ar"/>
        </w:rPr>
        <w:t xml:space="preserve">昆明幼儿师范高等专科学校早教学院教研室主任 </w:t>
      </w:r>
      <w:r>
        <w:rPr>
          <w:rFonts w:hint="eastAsia" w:ascii="仿宋_GB2312" w:hAnsi="仿宋_GB2312" w:eastAsia="仿宋_GB2312" w:cs="仿宋_GB2312"/>
          <w:b/>
          <w:bCs/>
          <w:sz w:val="32"/>
          <w:szCs w:val="32"/>
        </w:rPr>
        <w:t>李宛霓</w:t>
      </w:r>
    </w:p>
    <w:p w14:paraId="45B9D8E1">
      <w:pPr>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drawing>
          <wp:anchor distT="0" distB="0" distL="114300" distR="114300" simplePos="0" relativeHeight="251661312" behindDoc="0" locked="0" layoutInCell="1" allowOverlap="1">
            <wp:simplePos x="0" y="0"/>
            <wp:positionH relativeFrom="column">
              <wp:posOffset>-248285</wp:posOffset>
            </wp:positionH>
            <wp:positionV relativeFrom="paragraph">
              <wp:posOffset>159385</wp:posOffset>
            </wp:positionV>
            <wp:extent cx="1978660" cy="2770505"/>
            <wp:effectExtent l="0" t="0" r="2540" b="10795"/>
            <wp:wrapSquare wrapText="bothSides"/>
            <wp:docPr id="4" name="图片 4" descr="李宛霓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李宛霓证件照"/>
                    <pic:cNvPicPr>
                      <a:picLocks noChangeAspect="1"/>
                    </pic:cNvPicPr>
                  </pic:nvPicPr>
                  <pic:blipFill>
                    <a:blip r:embed="rId6"/>
                    <a:stretch>
                      <a:fillRect/>
                    </a:stretch>
                  </pic:blipFill>
                  <pic:spPr>
                    <a:xfrm>
                      <a:off x="0" y="0"/>
                      <a:ext cx="1978660" cy="2770505"/>
                    </a:xfrm>
                    <a:prstGeom prst="rect">
                      <a:avLst/>
                    </a:prstGeom>
                  </pic:spPr>
                </pic:pic>
              </a:graphicData>
            </a:graphic>
          </wp:anchor>
        </w:drawing>
      </w:r>
      <w:r>
        <w:rPr>
          <w:rFonts w:hint="eastAsia" w:ascii="仿宋_GB2312" w:hAnsi="仿宋_GB2312" w:eastAsia="仿宋_GB2312" w:cs="仿宋_GB2312"/>
          <w:sz w:val="32"/>
          <w:szCs w:val="32"/>
          <w:lang w:val="en-US" w:eastAsia="zh-CN"/>
        </w:rPr>
        <w:t>副教授，</w:t>
      </w:r>
      <w:r>
        <w:rPr>
          <w:rFonts w:hint="eastAsia" w:ascii="仿宋_GB2312" w:hAnsi="仿宋_GB2312" w:eastAsia="仿宋_GB2312" w:cs="仿宋_GB2312"/>
          <w:sz w:val="32"/>
          <w:szCs w:val="32"/>
        </w:rPr>
        <w:t>硕士研究生，</w:t>
      </w:r>
      <w:r>
        <w:rPr>
          <w:rFonts w:hint="eastAsia" w:ascii="仿宋_GB2312" w:hAnsi="仿宋_GB2312" w:eastAsia="仿宋_GB2312" w:cs="仿宋_GB2312"/>
          <w:sz w:val="32"/>
          <w:szCs w:val="32"/>
          <w:lang w:val="en-US" w:eastAsia="zh-CN"/>
        </w:rPr>
        <w:t>昆明幼儿师范高等专科学校</w:t>
      </w:r>
      <w:r>
        <w:rPr>
          <w:rFonts w:hint="eastAsia" w:ascii="仿宋_GB2312" w:hAnsi="仿宋_GB2312" w:eastAsia="仿宋_GB2312" w:cs="仿宋_GB2312"/>
          <w:sz w:val="32"/>
          <w:szCs w:val="32"/>
        </w:rPr>
        <w:t>婴幼儿托育服务与管理专业负责人，校级学科带头人，研究方向为婴幼儿托育、早期教育，先后承担婴幼儿保育与教育、</w:t>
      </w:r>
      <w:r>
        <w:rPr>
          <w:rFonts w:hint="eastAsia" w:ascii="仿宋_GB2312" w:hAnsi="仿宋_GB2312" w:eastAsia="仿宋_GB2312" w:cs="仿宋_GB2312"/>
          <w:sz w:val="32"/>
          <w:szCs w:val="32"/>
          <w:lang w:val="en-US" w:eastAsia="zh-CN"/>
        </w:rPr>
        <w:t>婴幼儿回应性照护、</w:t>
      </w:r>
      <w:r>
        <w:rPr>
          <w:rFonts w:hint="eastAsia" w:ascii="仿宋_GB2312" w:hAnsi="仿宋_GB2312" w:eastAsia="仿宋_GB2312" w:cs="仿宋_GB2312"/>
          <w:sz w:val="32"/>
          <w:szCs w:val="32"/>
        </w:rPr>
        <w:t>婴幼儿卫生与保健等课程的教学工作，自工作以来参加各级大赛多次获奖。2020年8月在云南省母婴护理员比赛中获“优秀技术能手</w:t>
      </w:r>
      <w:r>
        <w:rPr>
          <w:rFonts w:hint="eastAsia" w:ascii="仿宋_GB2312" w:hAnsi="仿宋_GB2312" w:eastAsia="仿宋_GB2312" w:cs="仿宋_GB2312"/>
          <w:sz w:val="32"/>
          <w:szCs w:val="32"/>
          <w:lang w:val="en-US" w:eastAsia="zh-CN"/>
        </w:rPr>
        <w:t>”称号等。</w:t>
      </w:r>
    </w:p>
    <w:p w14:paraId="38FDF96A">
      <w:pPr>
        <w:rPr>
          <w:rFonts w:hint="eastAsia"/>
        </w:rPr>
      </w:pPr>
    </w:p>
    <w:p w14:paraId="31F3DC15">
      <w:pPr>
        <w:rPr>
          <w:rFonts w:hint="eastAsia" w:eastAsiaTheme="minorEastAsia"/>
          <w:lang w:eastAsia="zh-CN"/>
        </w:rPr>
      </w:pPr>
    </w:p>
    <w:p w14:paraId="26CFEFDD"/>
    <w:p w14:paraId="60943752"/>
    <w:p w14:paraId="7FE46FF4"/>
    <w:p w14:paraId="0581ABA4"/>
    <w:p w14:paraId="05761197"/>
    <w:p w14:paraId="1A47BB2D"/>
    <w:p w14:paraId="3A1AF18D"/>
    <w:p w14:paraId="550439B5"/>
    <w:p w14:paraId="4C44EBA0"/>
    <w:p w14:paraId="79A792D1"/>
    <w:p w14:paraId="5E8166A2"/>
    <w:p w14:paraId="4B6EDC5B"/>
    <w:p w14:paraId="39DAC355"/>
    <w:p w14:paraId="55477708">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20A95635">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13B42FE4">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r>
        <w:rPr>
          <w:rFonts w:hint="eastAsia" w:ascii="仿宋_GB2312" w:hAnsi="仿宋_GB2312" w:eastAsia="仿宋_GB2312" w:cs="仿宋_GB2312"/>
          <w:b/>
          <w:bCs/>
          <w:i w:val="0"/>
          <w:iCs w:val="0"/>
          <w:color w:val="000000"/>
          <w:kern w:val="0"/>
          <w:sz w:val="32"/>
          <w:szCs w:val="32"/>
          <w:u w:val="none"/>
          <w:lang w:val="en-US" w:eastAsia="zh-CN" w:bidi="ar"/>
        </w:rPr>
        <w:t>云南慧育星辰托育服务公司负责人 武鑫钰</w:t>
      </w:r>
    </w:p>
    <w:p w14:paraId="5DFE8F3A">
      <w:pPr>
        <w:ind w:firstLine="640" w:firstLineChars="200"/>
        <w:rPr>
          <w:rFonts w:hint="eastAsia" w:ascii="仿宋_GB2312" w:hAnsi="仿宋_GB2312" w:eastAsia="仿宋_GB2312" w:cs="仿宋_GB2312"/>
          <w:w w:val="90"/>
          <w:sz w:val="32"/>
          <w:szCs w:val="32"/>
          <w:lang w:eastAsia="zh-CN"/>
        </w:rPr>
      </w:pPr>
      <w:r>
        <w:rPr>
          <w:rFonts w:hint="eastAsia" w:ascii="仿宋_GB2312" w:hAnsi="仿宋_GB2312" w:eastAsia="仿宋_GB2312" w:cs="仿宋_GB2312"/>
          <w:sz w:val="32"/>
          <w:szCs w:val="32"/>
        </w:rPr>
        <w:drawing>
          <wp:anchor distT="0" distB="0" distL="0" distR="0" simplePos="0" relativeHeight="251662336" behindDoc="0" locked="0" layoutInCell="1" allowOverlap="1">
            <wp:simplePos x="0" y="0"/>
            <wp:positionH relativeFrom="column">
              <wp:posOffset>-90805</wp:posOffset>
            </wp:positionH>
            <wp:positionV relativeFrom="paragraph">
              <wp:posOffset>24130</wp:posOffset>
            </wp:positionV>
            <wp:extent cx="2165985" cy="2511425"/>
            <wp:effectExtent l="0" t="0" r="5715" b="3175"/>
            <wp:wrapSquare wrapText="bothSides"/>
            <wp:docPr id="20698639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63916" name="图片 1"/>
                    <pic:cNvPicPr>
                      <a:picLocks noChangeAspect="1"/>
                    </pic:cNvPicPr>
                  </pic:nvPicPr>
                  <pic:blipFill>
                    <a:blip r:embed="rId7">
                      <a:extLst>
                        <a:ext uri="{28A0092B-C50C-407E-A947-70E740481C1C}">
                          <a14:useLocalDpi xmlns:a14="http://schemas.microsoft.com/office/drawing/2010/main" val="0"/>
                        </a:ext>
                      </a:extLst>
                    </a:blip>
                    <a:srcRect l="9495" r="6279"/>
                    <a:stretch>
                      <a:fillRect/>
                    </a:stretch>
                  </pic:blipFill>
                  <pic:spPr>
                    <a:xfrm>
                      <a:off x="0" y="0"/>
                      <a:ext cx="2165985" cy="2511425"/>
                    </a:xfrm>
                    <a:prstGeom prst="rect">
                      <a:avLst/>
                    </a:prstGeom>
                  </pic:spPr>
                </pic:pic>
              </a:graphicData>
            </a:graphic>
          </wp:anchor>
        </w:drawing>
      </w:r>
      <w:r>
        <w:rPr>
          <w:rFonts w:hint="eastAsia" w:ascii="仿宋_GB2312" w:hAnsi="仿宋_GB2312" w:eastAsia="仿宋_GB2312" w:cs="仿宋_GB2312"/>
          <w:sz w:val="32"/>
          <w:szCs w:val="32"/>
        </w:rPr>
        <w:t>中国学前教育学会会员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国家Ams蒙台梭利高级教师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毕业于华东师范大学学前教育专业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全国民办幼儿园“优秀园长”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中国人生科学美育研究会“幼儿园美育与人生发展”优秀论文作者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幼儿园管理与创新发展研讨会常务讲师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全国幼儿教育创新实践奖获得者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娜拉婴幼儿家庭育养课程云南认证讲师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璀智托育创始合伙人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太阳花幼教集团总园长助理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担任23年太阳花金弋幼儿园园长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盘龙区先进教育工作者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w w:val="95"/>
          <w:sz w:val="32"/>
          <w:szCs w:val="32"/>
        </w:rPr>
        <w:t>云南省幼儿教育发展协会咨询委员会顾问</w:t>
      </w:r>
      <w:r>
        <w:rPr>
          <w:rFonts w:hint="eastAsia" w:ascii="仿宋_GB2312" w:hAnsi="仿宋_GB2312" w:eastAsia="仿宋_GB2312" w:cs="仿宋_GB2312"/>
          <w:w w:val="95"/>
          <w:sz w:val="32"/>
          <w:szCs w:val="32"/>
          <w:lang w:eastAsia="zh-CN"/>
        </w:rPr>
        <w:t>。</w:t>
      </w:r>
    </w:p>
    <w:p w14:paraId="069B939E">
      <w:pPr>
        <w:rPr>
          <w:rFonts w:hint="eastAsia"/>
        </w:rPr>
      </w:pPr>
    </w:p>
    <w:p w14:paraId="5E795B31"/>
    <w:p w14:paraId="68477D64"/>
    <w:p w14:paraId="15AE849E"/>
    <w:p w14:paraId="4C7E5EDA"/>
    <w:p w14:paraId="31E3AD0F"/>
    <w:p w14:paraId="1BCD6AF3"/>
    <w:p w14:paraId="775F762A"/>
    <w:p w14:paraId="7B8FD8E1"/>
    <w:p w14:paraId="29F6EC69"/>
    <w:p w14:paraId="12E92B45"/>
    <w:p w14:paraId="76076690"/>
    <w:p w14:paraId="4105E899"/>
    <w:p w14:paraId="62642F80"/>
    <w:p w14:paraId="0D1EC746"/>
    <w:p w14:paraId="56AEC208"/>
    <w:p w14:paraId="259918C0">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3D6D1EFA">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32"/>
          <w:szCs w:val="32"/>
          <w:u w:val="none"/>
          <w:lang w:val="en-US" w:eastAsia="zh-CN" w:bidi="ar"/>
        </w:rPr>
      </w:pPr>
    </w:p>
    <w:p w14:paraId="544905ED">
      <w:pPr>
        <w:keepNext w:val="0"/>
        <w:keepLines w:val="0"/>
        <w:widowControl/>
        <w:suppressLineNumbers w:val="0"/>
        <w:jc w:val="center"/>
        <w:textAlignment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i w:val="0"/>
          <w:iCs w:val="0"/>
          <w:color w:val="000000"/>
          <w:kern w:val="0"/>
          <w:sz w:val="32"/>
          <w:szCs w:val="32"/>
          <w:u w:val="none"/>
          <w:lang w:val="en-US" w:eastAsia="zh-CN" w:bidi="ar"/>
        </w:rPr>
        <w:t>春生婴幼托育成长园总园长 汪志翔</w:t>
      </w:r>
    </w:p>
    <w:p w14:paraId="34078CA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anchor distT="0" distB="0" distL="114300" distR="114300" simplePos="0" relativeHeight="251663360" behindDoc="0" locked="0" layoutInCell="1" allowOverlap="1">
            <wp:simplePos x="0" y="0"/>
            <wp:positionH relativeFrom="column">
              <wp:posOffset>33655</wp:posOffset>
            </wp:positionH>
            <wp:positionV relativeFrom="paragraph">
              <wp:posOffset>191135</wp:posOffset>
            </wp:positionV>
            <wp:extent cx="2284095" cy="3431540"/>
            <wp:effectExtent l="0" t="0" r="1905" b="16510"/>
            <wp:wrapSquare wrapText="bothSides"/>
            <wp:docPr id="5" name="图片 5" descr="8354ac8458ef28fc8f8c109d18ab2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8354ac8458ef28fc8f8c109d18ab2d2"/>
                    <pic:cNvPicPr>
                      <a:picLocks noChangeAspect="1"/>
                    </pic:cNvPicPr>
                  </pic:nvPicPr>
                  <pic:blipFill>
                    <a:blip r:embed="rId8"/>
                    <a:stretch>
                      <a:fillRect/>
                    </a:stretch>
                  </pic:blipFill>
                  <pic:spPr>
                    <a:xfrm>
                      <a:off x="0" y="0"/>
                      <a:ext cx="2284095" cy="3431540"/>
                    </a:xfrm>
                    <a:prstGeom prst="rect">
                      <a:avLst/>
                    </a:prstGeom>
                  </pic:spPr>
                </pic:pic>
              </a:graphicData>
            </a:graphic>
          </wp:anchor>
        </w:drawing>
      </w:r>
    </w:p>
    <w:p w14:paraId="0E87E09A">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春生品牌创始人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春生婴幼托育成长园总园长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泰国清迈大学泰语言文学/幼儿教育双学位学士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全国婴幼儿照护服务产教融合共同体常务理事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云南学前教育与托育服务产教融合共同体副理事云南省技工院校康养专业联盟专家库成员</w:t>
      </w:r>
      <w:r>
        <w:rPr>
          <w:rFonts w:hint="eastAsia" w:ascii="仿宋_GB2312" w:hAnsi="仿宋_GB2312" w:eastAsia="仿宋_GB2312" w:cs="仿宋_GB2312"/>
          <w:sz w:val="32"/>
          <w:szCs w:val="32"/>
          <w:lang w:eastAsia="zh-CN"/>
        </w:rPr>
        <w:t>。</w:t>
      </w:r>
    </w:p>
    <w:p w14:paraId="305BDA47">
      <w:pPr>
        <w:rPr>
          <w:rFonts w:hint="eastAsia" w:ascii="仿宋_GB2312" w:hAnsi="仿宋_GB2312" w:eastAsia="仿宋_GB2312" w:cs="仿宋_GB2312"/>
          <w:sz w:val="32"/>
          <w:szCs w:val="32"/>
        </w:rPr>
      </w:pPr>
    </w:p>
    <w:p w14:paraId="532DF102">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sz w:val="32"/>
          <w:szCs w:val="32"/>
          <w:lang w:val="en-US" w:eastAsia="zh-CN"/>
        </w:rPr>
      </w:pPr>
    </w:p>
    <w:p w14:paraId="47856E0B"/>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ZmI4YWI2MmY1ODFhZDEzMTdlODgzOGNmOTFkODEifQ=="/>
  </w:docVars>
  <w:rsids>
    <w:rsidRoot w:val="00000000"/>
    <w:rsid w:val="3EBF68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2024-08-01T07:17:10Z</dcterms:created>
  <dc:creator>Administrator</dc:creator>
  <cp:lastModifiedBy>Ying</cp:lastModifiedBy>
  <dcterms:modified xsi:type="dcterms:W3CDTF">2024-08-01T07:17:16Z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5A8FC4106B6847D7A2C26E80BC032171_12</vt:lpwstr>
  </property>
</Properties>
</file>